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jc w:val="center"/>
        <w:rPr>
          <w:sz w:val="22"/>
          <w:szCs w:val="22"/>
        </w:rPr>
      </w:pPr>
      <w:r>
        <w:rPr>
          <w:sz w:val="22"/>
          <w:szCs w:val="22"/>
        </w:rPr>
        <w:t>EDITAL N.º 98/2022/RP/DEPPE/PROE-UEMS, de 16 de setembro de 2022.</w:t>
      </w:r>
    </w:p>
    <w:p>
      <w:pPr>
        <w:pStyle w:val="Corpodotexto"/>
        <w:jc w:val="center"/>
        <w:rPr>
          <w:sz w:val="22"/>
          <w:szCs w:val="22"/>
        </w:rPr>
      </w:pPr>
      <w:r>
        <w:rPr>
          <w:sz w:val="22"/>
          <w:szCs w:val="22"/>
        </w:rPr>
      </w:r>
    </w:p>
    <w:p>
      <w:pPr>
        <w:pStyle w:val="Corpodotexto"/>
        <w:jc w:val="center"/>
        <w:rPr>
          <w:sz w:val="22"/>
          <w:szCs w:val="22"/>
        </w:rPr>
      </w:pPr>
      <w:r>
        <w:rPr>
          <w:sz w:val="22"/>
          <w:szCs w:val="22"/>
        </w:rPr>
        <w:t>PROCESSO SELETIVO PARA CADASTRO DE RESERVA DE ACADÊMICOS(AS) PARA O PROGRAMA DE RESIDÊNCIA PEDAGÓGICA – RP 2020/UEMS</w:t>
      </w:r>
    </w:p>
    <w:p>
      <w:pPr>
        <w:pStyle w:val="Corpodotexto"/>
        <w:tabs>
          <w:tab w:val="clear" w:pos="720"/>
          <w:tab w:val="left" w:pos="2438" w:leader="none"/>
        </w:tabs>
        <w:jc w:val="left"/>
        <w:rPr>
          <w:sz w:val="22"/>
          <w:szCs w:val="22"/>
        </w:rPr>
      </w:pPr>
      <w:r>
        <w:rPr>
          <w:sz w:val="22"/>
          <w:szCs w:val="22"/>
        </w:rPr>
      </w:r>
    </w:p>
    <w:p>
      <w:pPr>
        <w:pStyle w:val="Normal"/>
        <w:spacing w:before="0" w:after="120"/>
        <w:ind w:right="71" w:hanging="0"/>
        <w:jc w:val="both"/>
        <w:rPr>
          <w:sz w:val="22"/>
          <w:szCs w:val="22"/>
        </w:rPr>
      </w:pPr>
      <w:r>
        <w:rPr>
          <w:sz w:val="22"/>
          <w:szCs w:val="22"/>
        </w:rPr>
        <w:t xml:space="preserve">A Pró-Reitoria de Ensino da Universidade Estadual de Mato Grosso do Sul, por meio da Coordenação Institucional do Programa de Residência Pedagógica (PRP), no uso de suas atribuições, torna pública o </w:t>
      </w:r>
      <w:r>
        <w:rPr>
          <w:b/>
          <w:bCs/>
          <w:sz w:val="22"/>
          <w:szCs w:val="22"/>
        </w:rPr>
        <w:t>Edital de Seleção de acadêmicos(as) para vagas de bolsistas, de voluntários(as), e para a composição de cadastro de reserva para o Programa de Residência Pedagógica</w:t>
      </w:r>
      <w:r>
        <w:rPr>
          <w:sz w:val="22"/>
          <w:szCs w:val="22"/>
        </w:rPr>
        <w:t>, conforme as normas deste edital e demais normas previstas no Edital CAPES n.º 24/2022 de 28 de abril de 2022, no Decreto CAPES nº 8.977, de 30 de janeiro de 2017, na Portaria CAPES nº 82, de 26 de abril de e demais dispositivos aplicáveis à matéria.</w:t>
      </w:r>
    </w:p>
    <w:p>
      <w:pPr>
        <w:pStyle w:val="Normal"/>
        <w:spacing w:before="240" w:after="120"/>
        <w:jc w:val="both"/>
        <w:rPr>
          <w:sz w:val="22"/>
          <w:szCs w:val="22"/>
        </w:rPr>
      </w:pPr>
      <w:r>
        <w:rPr>
          <w:b/>
          <w:bCs/>
          <w:sz w:val="22"/>
          <w:szCs w:val="22"/>
        </w:rPr>
        <w:t>1. Do Objeto</w:t>
      </w:r>
    </w:p>
    <w:p>
      <w:pPr>
        <w:pStyle w:val="Default"/>
        <w:jc w:val="both"/>
        <w:rPr>
          <w:sz w:val="22"/>
          <w:szCs w:val="22"/>
        </w:rPr>
      </w:pPr>
      <w:r>
        <w:rPr>
          <w:rFonts w:cs="Times New Roman" w:ascii="Times New Roman" w:hAnsi="Times New Roman"/>
          <w:sz w:val="22"/>
          <w:szCs w:val="22"/>
        </w:rPr>
        <w:t>1.1. O objeto do presente edital é selecionar, no âmbito do Programa de Residência Pedagógica (PRP) da UEMS, acadêmicos(as) que estejam na segunda metade dos cursos de licenciatura, interessados(as) em vagas de bolsistas, de voluntários(as), e na composição de cadastro de reserva do Programa de Residência Pedagógica - PRP/UEMS.</w:t>
      </w:r>
    </w:p>
    <w:p>
      <w:pPr>
        <w:pStyle w:val="Normal"/>
        <w:spacing w:before="240" w:after="120"/>
        <w:jc w:val="both"/>
        <w:rPr>
          <w:sz w:val="22"/>
          <w:szCs w:val="22"/>
        </w:rPr>
      </w:pPr>
      <w:r>
        <w:rPr>
          <w:b/>
          <w:bCs/>
          <w:sz w:val="22"/>
          <w:szCs w:val="22"/>
        </w:rPr>
        <w:t>2. Do Programa</w:t>
      </w:r>
    </w:p>
    <w:p>
      <w:pPr>
        <w:pStyle w:val="Normal"/>
        <w:spacing w:before="0" w:after="120"/>
        <w:jc w:val="both"/>
        <w:rPr>
          <w:sz w:val="22"/>
          <w:szCs w:val="22"/>
        </w:rPr>
      </w:pPr>
      <w:r>
        <w:rPr>
          <w:sz w:val="22"/>
          <w:szCs w:val="22"/>
        </w:rPr>
        <w:t>2.1. São objetivos do Programa de Residência Pedagógica:</w:t>
      </w:r>
    </w:p>
    <w:p>
      <w:pPr>
        <w:pStyle w:val="ListParagraph"/>
        <w:numPr>
          <w:ilvl w:val="0"/>
          <w:numId w:val="0"/>
        </w:numPr>
        <w:spacing w:before="0" w:after="60"/>
        <w:ind w:left="0" w:hanging="0"/>
        <w:contextualSpacing w:val="false"/>
        <w:jc w:val="both"/>
        <w:rPr>
          <w:sz w:val="22"/>
          <w:szCs w:val="22"/>
        </w:rPr>
      </w:pPr>
      <w:r>
        <w:rPr>
          <w:sz w:val="22"/>
          <w:szCs w:val="22"/>
        </w:rPr>
        <w:t>I. fortalecer e aprofundar a formação teórico-prática de estudantes de cursos de licenciatura;</w:t>
      </w:r>
    </w:p>
    <w:p>
      <w:pPr>
        <w:pStyle w:val="ListParagraph"/>
        <w:numPr>
          <w:ilvl w:val="0"/>
          <w:numId w:val="0"/>
        </w:numPr>
        <w:spacing w:before="0" w:after="60"/>
        <w:ind w:left="0" w:hanging="0"/>
        <w:contextualSpacing w:val="false"/>
        <w:jc w:val="both"/>
        <w:rPr>
          <w:sz w:val="22"/>
          <w:szCs w:val="22"/>
        </w:rPr>
      </w:pPr>
      <w:r>
        <w:rPr>
          <w:sz w:val="22"/>
          <w:szCs w:val="22"/>
        </w:rPr>
        <w:t>II. contribuir para a construção da identidade profissional docente dos</w:t>
      </w:r>
      <w:r>
        <w:rPr>
          <w:rFonts w:cs="Times New Roman"/>
          <w:sz w:val="22"/>
          <w:szCs w:val="22"/>
        </w:rPr>
        <w:t>(as)</w:t>
      </w:r>
      <w:r>
        <w:rPr>
          <w:sz w:val="22"/>
          <w:szCs w:val="22"/>
        </w:rPr>
        <w:t xml:space="preserve"> licenciandos</w:t>
      </w:r>
      <w:r>
        <w:rPr>
          <w:rFonts w:cs="Times New Roman"/>
          <w:sz w:val="22"/>
          <w:szCs w:val="22"/>
        </w:rPr>
        <w:t>(as)</w:t>
      </w:r>
      <w:r>
        <w:rPr>
          <w:sz w:val="22"/>
          <w:szCs w:val="22"/>
        </w:rPr>
        <w:t xml:space="preserve">; </w:t>
      </w:r>
    </w:p>
    <w:p>
      <w:pPr>
        <w:pStyle w:val="ListParagraph"/>
        <w:numPr>
          <w:ilvl w:val="0"/>
          <w:numId w:val="0"/>
        </w:numPr>
        <w:spacing w:before="0" w:after="60"/>
        <w:ind w:left="0" w:hanging="0"/>
        <w:contextualSpacing w:val="false"/>
        <w:jc w:val="both"/>
        <w:rPr>
          <w:sz w:val="22"/>
          <w:szCs w:val="22"/>
        </w:rPr>
      </w:pPr>
      <w:r>
        <w:rPr>
          <w:sz w:val="22"/>
          <w:szCs w:val="22"/>
        </w:rPr>
        <w:t xml:space="preserve">III. estabelecer corresponsabilidade entre IES, redes de ensino e escolas na formação inicial de professores(as); </w:t>
      </w:r>
    </w:p>
    <w:p>
      <w:pPr>
        <w:pStyle w:val="ListParagraph"/>
        <w:numPr>
          <w:ilvl w:val="0"/>
          <w:numId w:val="0"/>
        </w:numPr>
        <w:spacing w:before="0" w:after="60"/>
        <w:ind w:left="0" w:hanging="0"/>
        <w:contextualSpacing w:val="false"/>
        <w:jc w:val="both"/>
        <w:rPr>
          <w:sz w:val="22"/>
          <w:szCs w:val="22"/>
        </w:rPr>
      </w:pPr>
      <w:r>
        <w:rPr>
          <w:sz w:val="22"/>
          <w:szCs w:val="22"/>
        </w:rPr>
        <w:t>IV. valorizar a experiência dos(as) professores(as) da educação básica na preparação dos</w:t>
      </w:r>
      <w:r>
        <w:rPr>
          <w:rFonts w:cs="Times New Roman"/>
          <w:sz w:val="22"/>
          <w:szCs w:val="22"/>
        </w:rPr>
        <w:t>(as)</w:t>
      </w:r>
      <w:r>
        <w:rPr>
          <w:sz w:val="22"/>
          <w:szCs w:val="22"/>
        </w:rPr>
        <w:t xml:space="preserve"> licenciandos</w:t>
      </w:r>
      <w:r>
        <w:rPr>
          <w:rFonts w:cs="Times New Roman"/>
          <w:sz w:val="22"/>
          <w:szCs w:val="22"/>
        </w:rPr>
        <w:t>(as)</w:t>
      </w:r>
      <w:r>
        <w:rPr>
          <w:sz w:val="22"/>
          <w:szCs w:val="22"/>
        </w:rPr>
        <w:t xml:space="preserve"> para a sua futura atuação profissional; e</w:t>
      </w:r>
    </w:p>
    <w:p>
      <w:pPr>
        <w:pStyle w:val="ListParagraph"/>
        <w:numPr>
          <w:ilvl w:val="0"/>
          <w:numId w:val="0"/>
        </w:numPr>
        <w:spacing w:before="0" w:after="60"/>
        <w:ind w:left="0" w:hanging="0"/>
        <w:contextualSpacing w:val="false"/>
        <w:jc w:val="both"/>
        <w:rPr>
          <w:sz w:val="22"/>
          <w:szCs w:val="22"/>
        </w:rPr>
      </w:pPr>
      <w:r>
        <w:rPr>
          <w:sz w:val="22"/>
          <w:szCs w:val="22"/>
        </w:rPr>
        <w:t>V. induzir a pesquisa colaborativa e a produção acadêmica com base nas experiências vivenciadas em sala de aula.</w:t>
      </w:r>
    </w:p>
    <w:p>
      <w:pPr>
        <w:pStyle w:val="Normal"/>
        <w:spacing w:before="240" w:after="120"/>
        <w:jc w:val="both"/>
        <w:rPr>
          <w:sz w:val="22"/>
          <w:szCs w:val="22"/>
        </w:rPr>
      </w:pPr>
      <w:r>
        <w:rPr>
          <w:b/>
          <w:bCs/>
          <w:sz w:val="22"/>
          <w:szCs w:val="22"/>
        </w:rPr>
        <w:t>3. Das Definições do Programa de Residência Pedagógica</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3.1. Residente: discente com matrícula ativa em curso de licenciatura que tenha cursado o mínimo de 50% do curso ou que esteja cursando a partir do 5º período (3º ano);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3.2. Preceptor(a): professor(a) da escola de educação básica responsável por planejar, acompanhar e orientar os(as) residentes nas atividades desenvolvidas na escola-campo;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3.3. Docente Orientador(a): docente da Instituição de Ensino Superior (IES) responsável por planejar e orientar as atividades dos(as) residentes de seu núcleo de residência pedagógica estabelecendo a relação entre teoria e prática;</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3.4. Coordenador(a) Institucional: docente da IES responsável pela organização, acompanhamento e execução do projeto institucional de Residência Pedagógica;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3.5. Projeto Institucional: projeto apresentado por uma IES, composto por subprojetos e seus respectivos núcleos, para desenvolvimento de atividades de residência nas escolas-campo;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3.6. Escola-campo: escola pública de educação básica habilitada pela Secretaria de Educação ou órgão equivalente e selecionada pela IES para participar do projeto institucional de residência pedagógica;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3.7. Subprojeto: subdivisão do projeto institucional organizada por área de residência pedagógica;</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3.8. Núcleo: grupo de participantes de um subprojeto, composto por docente orientador(a), preceptores(as) e residentes para o desenvolvimento das atividades de residência pedagógica;</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3.9. Ambientação: vivenciar a rotina escolar para conhecer o funcionamento da escola e a cultura organizacional, acompanhar as atividades de planejamento pedagógico, identificar como é feita a articulação da escola com as famílias e a comunidade, dentre outros aspectos;</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3.10. Observação semiestruturada: observação em sala de aula a partir de um roteiro definido pelo(a) docente orientador(a) junto ao(à) residente;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3.11. Regência: elaborar planos de aula e ministrar conteúdos em sala de aula ou oficinas temáticas na escola, com acompanhamento do(a) preceptor(a).</w:t>
      </w:r>
    </w:p>
    <w:p>
      <w:pPr>
        <w:pStyle w:val="Normal"/>
        <w:spacing w:before="240" w:after="120"/>
        <w:jc w:val="both"/>
        <w:rPr>
          <w:sz w:val="22"/>
          <w:szCs w:val="22"/>
        </w:rPr>
      </w:pPr>
      <w:r>
        <w:rPr>
          <w:b/>
          <w:bCs/>
          <w:sz w:val="22"/>
          <w:szCs w:val="22"/>
        </w:rPr>
        <w:t xml:space="preserve">4. Das Características do Programa de Residência Pedagógica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4.1. Os subprojetos institucionais de residência pedagógica têm vigência de 18 meses com carga horária mínima de 400 horas de atividades para os(as) residentes, desenvolvidas de maneira articulada com as redes de ensino e com as escolas públicas de educação básica, devendo contemplar os seguintes aspectos e dimensões:</w:t>
      </w:r>
    </w:p>
    <w:p>
      <w:pPr>
        <w:pStyle w:val="ListParagraph"/>
        <w:numPr>
          <w:ilvl w:val="0"/>
          <w:numId w:val="0"/>
        </w:numPr>
        <w:spacing w:before="0" w:after="120"/>
        <w:ind w:left="0" w:hanging="0"/>
        <w:contextualSpacing w:val="false"/>
        <w:jc w:val="both"/>
        <w:rPr>
          <w:sz w:val="22"/>
          <w:szCs w:val="22"/>
        </w:rPr>
      </w:pPr>
      <w:r>
        <w:rPr>
          <w:sz w:val="22"/>
          <w:szCs w:val="22"/>
        </w:rPr>
        <w:t xml:space="preserve">I. formação voltada para o exercício da profissão e para a construção da identidade docente, considerando as dimensões técnicas, culturais, políticas e sociais, em toda a sua complexidade; </w:t>
      </w:r>
    </w:p>
    <w:p>
      <w:pPr>
        <w:pStyle w:val="ListParagraph"/>
        <w:numPr>
          <w:ilvl w:val="0"/>
          <w:numId w:val="0"/>
        </w:numPr>
        <w:spacing w:before="0" w:after="120"/>
        <w:ind w:left="0" w:hanging="0"/>
        <w:contextualSpacing w:val="false"/>
        <w:jc w:val="both"/>
        <w:rPr>
          <w:sz w:val="22"/>
          <w:szCs w:val="22"/>
        </w:rPr>
      </w:pPr>
      <w:r>
        <w:rPr>
          <w:sz w:val="22"/>
          <w:szCs w:val="22"/>
        </w:rPr>
        <w:t>II. articulação entre formação inicial e formação continuada, ancorada na socialização de reflexões, de inovações pedagógicas e de aprendizagens entre residentes, preceptores</w:t>
      </w:r>
      <w:r>
        <w:rPr>
          <w:rFonts w:cs="Times New Roman"/>
          <w:sz w:val="22"/>
          <w:szCs w:val="22"/>
        </w:rPr>
        <w:t>(as)</w:t>
      </w:r>
      <w:r>
        <w:rPr>
          <w:sz w:val="22"/>
          <w:szCs w:val="22"/>
        </w:rPr>
        <w:t xml:space="preserve"> e docentes orientadores</w:t>
      </w:r>
      <w:r>
        <w:rPr>
          <w:rFonts w:cs="Times New Roman"/>
          <w:sz w:val="22"/>
          <w:szCs w:val="22"/>
        </w:rPr>
        <w:t>(as)</w:t>
      </w:r>
      <w:r>
        <w:rPr>
          <w:sz w:val="22"/>
          <w:szCs w:val="22"/>
        </w:rPr>
        <w:t>, promovendo a aproximação entre universidade e escola;</w:t>
      </w:r>
    </w:p>
    <w:p>
      <w:pPr>
        <w:pStyle w:val="ListParagraph"/>
        <w:numPr>
          <w:ilvl w:val="0"/>
          <w:numId w:val="0"/>
        </w:numPr>
        <w:spacing w:before="0" w:after="120"/>
        <w:ind w:left="0" w:hanging="0"/>
        <w:contextualSpacing w:val="false"/>
        <w:jc w:val="both"/>
        <w:rPr>
          <w:sz w:val="22"/>
          <w:szCs w:val="22"/>
        </w:rPr>
      </w:pPr>
      <w:r>
        <w:rPr>
          <w:sz w:val="22"/>
          <w:szCs w:val="22"/>
        </w:rPr>
        <w:t>III. imersão do</w:t>
      </w:r>
      <w:r>
        <w:rPr>
          <w:rFonts w:cs="Times New Roman"/>
          <w:sz w:val="22"/>
          <w:szCs w:val="22"/>
        </w:rPr>
        <w:t>(a)</w:t>
      </w:r>
      <w:r>
        <w:rPr>
          <w:sz w:val="22"/>
          <w:szCs w:val="22"/>
        </w:rPr>
        <w:t xml:space="preserve"> licenciando</w:t>
      </w:r>
      <w:r>
        <w:rPr>
          <w:rFonts w:cs="Times New Roman"/>
          <w:sz w:val="22"/>
          <w:szCs w:val="22"/>
        </w:rPr>
        <w:t>(a)</w:t>
      </w:r>
      <w:r>
        <w:rPr>
          <w:sz w:val="22"/>
          <w:szCs w:val="22"/>
        </w:rPr>
        <w:t xml:space="preserve"> no cotidiano da escola, visando a compreensão da cultura escolar em toda a sua complexidade;</w:t>
      </w:r>
    </w:p>
    <w:p>
      <w:pPr>
        <w:pStyle w:val="ListParagraph"/>
        <w:numPr>
          <w:ilvl w:val="0"/>
          <w:numId w:val="0"/>
        </w:numPr>
        <w:spacing w:before="0" w:after="120"/>
        <w:ind w:left="0" w:hanging="0"/>
        <w:contextualSpacing w:val="false"/>
        <w:jc w:val="both"/>
        <w:rPr>
          <w:sz w:val="22"/>
          <w:szCs w:val="22"/>
        </w:rPr>
      </w:pPr>
      <w:r>
        <w:rPr>
          <w:sz w:val="22"/>
          <w:szCs w:val="22"/>
        </w:rPr>
        <w:t>IV. imersão do</w:t>
      </w:r>
      <w:r>
        <w:rPr>
          <w:rFonts w:eastAsia="Verdana" w:cs="Times New Roman"/>
          <w:sz w:val="22"/>
          <w:szCs w:val="22"/>
        </w:rPr>
        <w:t>(a)</w:t>
      </w:r>
      <w:r>
        <w:rPr>
          <w:sz w:val="22"/>
          <w:szCs w:val="22"/>
        </w:rPr>
        <w:t xml:space="preserve"> docente da educação básica na universidade, objetivando uma (re)construção dos seus conhecimentos a partir da sua inserção em pesquisas, estudos e extensão promovidos pelas IES;</w:t>
      </w:r>
    </w:p>
    <w:p>
      <w:pPr>
        <w:pStyle w:val="ListParagraph"/>
        <w:numPr>
          <w:ilvl w:val="0"/>
          <w:numId w:val="0"/>
        </w:numPr>
        <w:spacing w:before="0" w:after="120"/>
        <w:ind w:left="0" w:hanging="0"/>
        <w:contextualSpacing w:val="false"/>
        <w:jc w:val="both"/>
        <w:rPr>
          <w:sz w:val="22"/>
          <w:szCs w:val="22"/>
        </w:rPr>
      </w:pPr>
      <w:r>
        <w:rPr>
          <w:sz w:val="22"/>
          <w:szCs w:val="22"/>
        </w:rPr>
        <w:t>V. acompanhamento e orientação qualificada dos</w:t>
      </w:r>
      <w:r>
        <w:rPr>
          <w:rFonts w:cs="Times New Roman"/>
          <w:sz w:val="22"/>
          <w:szCs w:val="22"/>
        </w:rPr>
        <w:t>(as)</w:t>
      </w:r>
      <w:r>
        <w:rPr>
          <w:sz w:val="22"/>
          <w:szCs w:val="22"/>
        </w:rPr>
        <w:t xml:space="preserve"> licenciandos</w:t>
      </w:r>
      <w:r>
        <w:rPr>
          <w:rFonts w:cs="Times New Roman"/>
          <w:sz w:val="22"/>
          <w:szCs w:val="22"/>
        </w:rPr>
        <w:t>(as)</w:t>
      </w:r>
      <w:r>
        <w:rPr>
          <w:sz w:val="22"/>
          <w:szCs w:val="22"/>
        </w:rPr>
        <w:t xml:space="preserve"> por professores</w:t>
      </w:r>
      <w:r>
        <w:rPr>
          <w:rFonts w:cs="Times New Roman"/>
          <w:sz w:val="22"/>
          <w:szCs w:val="22"/>
        </w:rPr>
        <w:t>(as)</w:t>
      </w:r>
      <w:r>
        <w:rPr>
          <w:sz w:val="22"/>
          <w:szCs w:val="22"/>
        </w:rPr>
        <w:t xml:space="preserve"> da educação básica e da educação superior;</w:t>
      </w:r>
    </w:p>
    <w:p>
      <w:pPr>
        <w:pStyle w:val="ListParagraph"/>
        <w:numPr>
          <w:ilvl w:val="0"/>
          <w:numId w:val="0"/>
        </w:numPr>
        <w:spacing w:before="0" w:after="120"/>
        <w:ind w:left="0" w:hanging="0"/>
        <w:contextualSpacing w:val="false"/>
        <w:jc w:val="both"/>
        <w:rPr>
          <w:sz w:val="22"/>
          <w:szCs w:val="22"/>
        </w:rPr>
      </w:pPr>
      <w:r>
        <w:rPr>
          <w:sz w:val="22"/>
          <w:szCs w:val="22"/>
        </w:rPr>
        <w:t>VI. valorização da escola como espaço privilegiado de produção de conhecimentos específicos, tendo como princípio a indissociabilidade entre teoria e prática na formação docente;</w:t>
      </w:r>
    </w:p>
    <w:p>
      <w:pPr>
        <w:pStyle w:val="ListParagraph"/>
        <w:numPr>
          <w:ilvl w:val="0"/>
          <w:numId w:val="0"/>
        </w:numPr>
        <w:spacing w:before="0" w:after="120"/>
        <w:ind w:left="0" w:hanging="0"/>
        <w:contextualSpacing w:val="false"/>
        <w:jc w:val="both"/>
        <w:rPr>
          <w:sz w:val="22"/>
          <w:szCs w:val="22"/>
        </w:rPr>
      </w:pPr>
      <w:r>
        <w:rPr>
          <w:sz w:val="22"/>
          <w:szCs w:val="22"/>
        </w:rPr>
        <w:t>VII. realização de seminários, oficinas, ou outras atividades coletivas que promovam a formação contínua dos</w:t>
      </w:r>
      <w:r>
        <w:rPr>
          <w:rFonts w:cs="Times New Roman"/>
          <w:sz w:val="22"/>
          <w:szCs w:val="22"/>
        </w:rPr>
        <w:t>(as)</w:t>
      </w:r>
      <w:r>
        <w:rPr>
          <w:sz w:val="22"/>
          <w:szCs w:val="22"/>
        </w:rPr>
        <w:t xml:space="preserve"> bolsistas participantes do projeto, bem como a socialização das experiências vivenciadas no PRP.</w:t>
      </w:r>
    </w:p>
    <w:p>
      <w:pPr>
        <w:pStyle w:val="ListParagraph"/>
        <w:numPr>
          <w:ilvl w:val="0"/>
          <w:numId w:val="0"/>
        </w:numPr>
        <w:spacing w:before="0" w:after="120"/>
        <w:ind w:left="0" w:hanging="0"/>
        <w:contextualSpacing w:val="false"/>
        <w:jc w:val="both"/>
        <w:rPr>
          <w:sz w:val="22"/>
          <w:szCs w:val="22"/>
        </w:rPr>
      </w:pPr>
      <w:r>
        <w:rPr>
          <w:sz w:val="22"/>
          <w:szCs w:val="22"/>
        </w:rPr>
        <w:t>VIII. atuação dos</w:t>
      </w:r>
      <w:r>
        <w:rPr>
          <w:rFonts w:cs="Times New Roman"/>
          <w:sz w:val="22"/>
          <w:szCs w:val="22"/>
        </w:rPr>
        <w:t>(as)</w:t>
      </w:r>
      <w:r>
        <w:rPr>
          <w:sz w:val="22"/>
          <w:szCs w:val="22"/>
        </w:rPr>
        <w:t xml:space="preserve"> residentes em atividades de regência de classe e de intervenção pedagógica, bem como participação desses estudantes em projetos educacionais e na elaboração de materiais didáticos inovadores;</w:t>
      </w:r>
    </w:p>
    <w:p>
      <w:pPr>
        <w:pStyle w:val="ListParagraph"/>
        <w:numPr>
          <w:ilvl w:val="0"/>
          <w:numId w:val="0"/>
        </w:numPr>
        <w:spacing w:before="0" w:after="120"/>
        <w:ind w:left="0" w:hanging="0"/>
        <w:contextualSpacing w:val="false"/>
        <w:jc w:val="both"/>
        <w:rPr>
          <w:sz w:val="22"/>
          <w:szCs w:val="22"/>
        </w:rPr>
      </w:pPr>
      <w:r>
        <w:rPr>
          <w:sz w:val="22"/>
          <w:szCs w:val="22"/>
        </w:rPr>
        <w:t>IX. planejamento e execução de múltiplas atividades inerentes à ação docente, em níveis crescentes de complexidade, em direção à autonomia do</w:t>
      </w:r>
      <w:r>
        <w:rPr>
          <w:rFonts w:cs="Times New Roman"/>
          <w:sz w:val="22"/>
          <w:szCs w:val="22"/>
        </w:rPr>
        <w:t>(a)</w:t>
      </w:r>
      <w:r>
        <w:rPr>
          <w:sz w:val="22"/>
          <w:szCs w:val="22"/>
        </w:rPr>
        <w:t xml:space="preserve"> licenciando</w:t>
      </w:r>
      <w:r>
        <w:rPr>
          <w:rFonts w:cs="Times New Roman"/>
          <w:sz w:val="22"/>
          <w:szCs w:val="22"/>
        </w:rPr>
        <w:t>(a)</w:t>
      </w:r>
      <w:r>
        <w:rPr>
          <w:sz w:val="22"/>
          <w:szCs w:val="22"/>
        </w:rPr>
        <w:t>, incluindo o uso de tecnologias educacionais e diferentes recursos didáticos;</w:t>
      </w:r>
    </w:p>
    <w:p>
      <w:pPr>
        <w:pStyle w:val="Default"/>
        <w:numPr>
          <w:ilvl w:val="0"/>
          <w:numId w:val="0"/>
        </w:numPr>
        <w:spacing w:before="0" w:after="120"/>
        <w:ind w:left="0" w:hanging="0"/>
        <w:jc w:val="both"/>
        <w:rPr>
          <w:sz w:val="22"/>
          <w:szCs w:val="22"/>
        </w:rPr>
      </w:pPr>
      <w:r>
        <w:rPr>
          <w:rFonts w:cs="Times New Roman" w:ascii="Times New Roman" w:hAnsi="Times New Roman"/>
          <w:color w:val="auto"/>
          <w:sz w:val="22"/>
          <w:szCs w:val="22"/>
        </w:rPr>
        <w:t>X. realização de pesquisas colaborativas e produções acadêmicas conjuntas sobre os diversos fenômenos e situações reais que permeiam a escola e a sala de aula;</w:t>
      </w:r>
    </w:p>
    <w:p>
      <w:pPr>
        <w:pStyle w:val="ListParagraph"/>
        <w:numPr>
          <w:ilvl w:val="0"/>
          <w:numId w:val="0"/>
        </w:numPr>
        <w:spacing w:before="0" w:after="120"/>
        <w:ind w:left="0" w:hanging="0"/>
        <w:contextualSpacing w:val="false"/>
        <w:jc w:val="both"/>
        <w:rPr>
          <w:sz w:val="22"/>
          <w:szCs w:val="22"/>
        </w:rPr>
      </w:pPr>
      <w:r>
        <w:rPr>
          <w:sz w:val="22"/>
          <w:szCs w:val="22"/>
        </w:rPr>
        <w:t>XI. sistematização e registro reflexivo das atividades realizadas pelos</w:t>
      </w:r>
      <w:r>
        <w:rPr>
          <w:rFonts w:cs="Times New Roman"/>
          <w:sz w:val="22"/>
          <w:szCs w:val="22"/>
        </w:rPr>
        <w:t>(as)</w:t>
      </w:r>
      <w:r>
        <w:rPr>
          <w:sz w:val="22"/>
          <w:szCs w:val="22"/>
        </w:rPr>
        <w:t xml:space="preserve"> participantes em relatórios, relatos de experiências, memórias de formação ou instrumentos equivalentes de acompanhamento; </w:t>
      </w:r>
    </w:p>
    <w:p>
      <w:pPr>
        <w:pStyle w:val="ListParagraph"/>
        <w:numPr>
          <w:ilvl w:val="0"/>
          <w:numId w:val="0"/>
        </w:numPr>
        <w:spacing w:before="0" w:after="120"/>
        <w:ind w:left="0" w:hanging="0"/>
        <w:contextualSpacing w:val="false"/>
        <w:jc w:val="both"/>
        <w:rPr>
          <w:sz w:val="22"/>
          <w:szCs w:val="22"/>
        </w:rPr>
      </w:pPr>
      <w:r>
        <w:rPr>
          <w:sz w:val="22"/>
          <w:szCs w:val="22"/>
        </w:rPr>
        <w:t>XII. desenvolvimento de ações que estimulem a inovação pedagógica, a ética profissional, a criatividade, a construção contínua da profissionalização docente e a interação entre os pares; e</w:t>
      </w:r>
    </w:p>
    <w:p>
      <w:pPr>
        <w:pStyle w:val="Default"/>
        <w:numPr>
          <w:ilvl w:val="0"/>
          <w:numId w:val="0"/>
        </w:numPr>
        <w:spacing w:before="0" w:after="120"/>
        <w:ind w:left="0" w:hanging="0"/>
        <w:jc w:val="both"/>
        <w:rPr>
          <w:sz w:val="22"/>
          <w:szCs w:val="22"/>
        </w:rPr>
      </w:pPr>
      <w:r>
        <w:rPr>
          <w:rFonts w:cs="Times New Roman" w:ascii="Times New Roman" w:hAnsi="Times New Roman"/>
          <w:color w:val="auto"/>
          <w:sz w:val="22"/>
          <w:szCs w:val="22"/>
        </w:rPr>
        <w:t>XIII. possibilidade de integração entre as atividades de residência pedagógica e o estágio supervisionado do curso de licenciatura, respeitadas as normas e a autonomia das IES.</w:t>
      </w:r>
    </w:p>
    <w:p>
      <w:pPr>
        <w:pStyle w:val="Default"/>
        <w:widowControl/>
        <w:tabs>
          <w:tab w:val="clear" w:pos="720"/>
          <w:tab w:val="left" w:pos="-338" w:leader="none"/>
        </w:tabs>
        <w:bidi w:val="0"/>
        <w:spacing w:before="0" w:after="60"/>
        <w:ind w:left="0" w:right="0" w:hanging="0"/>
        <w:jc w:val="both"/>
        <w:rPr>
          <w:sz w:val="22"/>
          <w:szCs w:val="22"/>
        </w:rPr>
      </w:pPr>
      <w:r>
        <w:rPr>
          <w:rFonts w:cs="Times New Roman" w:ascii="Times New Roman" w:hAnsi="Times New Roman"/>
          <w:sz w:val="22"/>
          <w:szCs w:val="22"/>
        </w:rPr>
        <w:t xml:space="preserve">4.2.1. A carga horária total do subprojeto deverá ser distribuída ao longo dos meses de vigência do projeto, de maneira que os(as) participantes se comprometam com uma dedicação mensal mínima de 23 (vinte e três) horas para melhor aproveitamento das atividades de residência pedagógica; </w:t>
      </w:r>
    </w:p>
    <w:p>
      <w:pPr>
        <w:pStyle w:val="Default"/>
        <w:widowControl/>
        <w:tabs>
          <w:tab w:val="clear" w:pos="720"/>
          <w:tab w:val="left" w:pos="-338" w:leader="none"/>
        </w:tabs>
        <w:bidi w:val="0"/>
        <w:spacing w:before="0" w:after="60"/>
        <w:ind w:left="0" w:right="0" w:hanging="0"/>
        <w:jc w:val="both"/>
        <w:rPr>
          <w:sz w:val="22"/>
          <w:szCs w:val="22"/>
        </w:rPr>
      </w:pPr>
      <w:r>
        <w:rPr>
          <w:rFonts w:cs="Times New Roman" w:ascii="Times New Roman" w:hAnsi="Times New Roman"/>
          <w:sz w:val="22"/>
          <w:szCs w:val="22"/>
        </w:rPr>
        <w:t xml:space="preserve">4.3. O(A) preceptor(a) deverá acompanhar no máximo 8 residentes; </w:t>
      </w:r>
    </w:p>
    <w:p>
      <w:pPr>
        <w:pStyle w:val="Default"/>
        <w:widowControl/>
        <w:tabs>
          <w:tab w:val="clear" w:pos="720"/>
          <w:tab w:val="left" w:pos="-338" w:leader="none"/>
        </w:tabs>
        <w:bidi w:val="0"/>
        <w:spacing w:before="0" w:after="60"/>
        <w:ind w:left="0" w:right="0" w:hanging="0"/>
        <w:jc w:val="both"/>
        <w:rPr>
          <w:sz w:val="22"/>
          <w:szCs w:val="22"/>
        </w:rPr>
      </w:pPr>
      <w:r>
        <w:rPr>
          <w:rFonts w:cs="Times New Roman" w:ascii="Times New Roman" w:hAnsi="Times New Roman"/>
          <w:sz w:val="22"/>
          <w:szCs w:val="22"/>
        </w:rPr>
        <w:t>4.4. O(A) residente deverá desenvolver a residência pedagógica, preferencialmente, em apenas uma escola-campo.</w:t>
      </w:r>
    </w:p>
    <w:p>
      <w:pPr>
        <w:pStyle w:val="Normal"/>
        <w:spacing w:before="240" w:after="120"/>
        <w:rPr>
          <w:sz w:val="22"/>
          <w:szCs w:val="22"/>
        </w:rPr>
      </w:pPr>
      <w:r>
        <w:rPr>
          <w:b/>
          <w:bCs/>
          <w:sz w:val="22"/>
          <w:szCs w:val="22"/>
        </w:rPr>
        <w:t xml:space="preserve">5. Do Fomento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5.1. Serão apoiados(as) com a concessão de bolsas na modalidade residente os(as) discentes que, estando com matrícula ativa em curso de licenciatura e tenham cursado o mínimo de 50% do </w:t>
      </w:r>
      <w:r>
        <w:rPr>
          <w:rFonts w:cs="Times New Roman" w:ascii="Times New Roman" w:hAnsi="Times New Roman"/>
          <w:color w:val="auto"/>
          <w:sz w:val="22"/>
          <w:szCs w:val="22"/>
        </w:rPr>
        <w:t>curso ou estão cursando a partir da 3ª série, forem</w:t>
      </w:r>
      <w:r>
        <w:rPr>
          <w:rFonts w:cs="Times New Roman" w:ascii="Times New Roman" w:hAnsi="Times New Roman"/>
          <w:sz w:val="22"/>
          <w:szCs w:val="22"/>
        </w:rPr>
        <w:t xml:space="preserve"> melhor </w:t>
      </w:r>
      <w:r>
        <w:rPr>
          <w:rFonts w:cs="Times New Roman" w:ascii="Times New Roman" w:hAnsi="Times New Roman"/>
          <w:color w:val="auto"/>
          <w:sz w:val="22"/>
          <w:szCs w:val="22"/>
        </w:rPr>
        <w:t xml:space="preserve">classificados(as) e convocados(as) a assumir uma </w:t>
      </w:r>
      <w:r>
        <w:rPr>
          <w:rFonts w:cs="Times New Roman" w:ascii="Times New Roman" w:hAnsi="Times New Roman"/>
          <w:sz w:val="22"/>
          <w:szCs w:val="22"/>
        </w:rPr>
        <w:t>cota de bolsas previsto no item 10 deste edital para cada curso, selecionados(as) por meio do processo seletivo descrito neste edital</w:t>
      </w:r>
      <w:r>
        <w:rPr>
          <w:rFonts w:cs="Times New Roman" w:ascii="Times New Roman" w:hAnsi="Times New Roman"/>
          <w:color w:val="auto"/>
          <w:sz w:val="22"/>
          <w:szCs w:val="22"/>
        </w:rPr>
        <w:t>.</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5.1.1. No momento da inscrição os(as) discentes deverão manifestar seu interesse em participar do programa como residente voluntário(a), em caso de existência de vaga apenas para esta modalidade de participação no respectivo núcleo.</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5.2. A duração máxima das cotas de bolsas concedidas no Programa de Residência Pedagógica é de até 18 meses e sua concessão será coincidente com o período de vigência do instrumento firmado entre a UEMS e a CAPES, não sendo admitido pagamento de bolsa após o encerramento dessa vigência.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5.2.1. Ao final de cada semestre letivo os(as) bolsistas serão avaliados(as) pelo(a) docente orientador(a) e pelo(a) preceptor(a) por seu desempenho e assiduidade durante o semestre, observando subsidiariamente se cumpriu com todas as atribuições previstas no item 7.</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5.2.2. Os(as) bolsistas só poderão continuar no programa mediante parecer favorável do(a) orientador(a) e do(a) preceptor(a), emitido após a avaliação prevista no item 5.2.1.</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5.3. Os(as) residentes voluntários(as) deverão atender aos requisitos estabelecidos </w:t>
      </w:r>
      <w:r>
        <w:rPr>
          <w:rFonts w:cs="Times New Roman" w:ascii="Times New Roman" w:hAnsi="Times New Roman"/>
          <w:color w:val="auto"/>
          <w:sz w:val="22"/>
          <w:szCs w:val="22"/>
        </w:rPr>
        <w:t xml:space="preserve">no item 6 </w:t>
      </w:r>
      <w:r>
        <w:rPr>
          <w:rFonts w:cs="Times New Roman" w:ascii="Times New Roman" w:hAnsi="Times New Roman"/>
          <w:sz w:val="22"/>
          <w:szCs w:val="22"/>
        </w:rPr>
        <w:t xml:space="preserve">e terão prioridade na ocupação das cotas ociosas, e pela ordem de classificação no núcleo;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5.4. Os(as) residentes que concluírem o curso de licenciatura, trancarem matrícula ou se desligarem do curso por qualquer motivo durante a execução do projeto terão a bolsa cancelada, mesmo que tenham concluído a carga horária da residência pedagógica.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5.5. A UEMS emitirá certificado aos(às) residentes que concluírem a carga horária integral da residência pedagógica.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5.6. Os(as) discentes </w:t>
      </w:r>
      <w:r>
        <w:rPr>
          <w:rFonts w:cs="Times New Roman" w:ascii="Times New Roman" w:hAnsi="Times New Roman"/>
          <w:color w:val="auto"/>
          <w:sz w:val="22"/>
          <w:szCs w:val="22"/>
        </w:rPr>
        <w:t>classificados(as) poderão ser convocados(as) a assumir uma cota de bolsa do respectivo núcleo previsto no item 10 deste edital e, nesse caso, serão apoiados(as) com a concessão de bolsas na modalidade residente no val</w:t>
      </w:r>
      <w:r>
        <w:rPr>
          <w:rFonts w:cs="Times New Roman" w:ascii="Times New Roman" w:hAnsi="Times New Roman"/>
          <w:sz w:val="22"/>
          <w:szCs w:val="22"/>
        </w:rPr>
        <w:t xml:space="preserve">or mensal de R$ 400,00 (quatrocentos reais).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 xml:space="preserve">5.7. O subprojeto somente iniciará suas atividades quando as cotas de residente estiverem ocupadas. </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5.8. A concessão e a gestão das bolsas são reguladas pela Portaria CAPES nº 82, de 26 de abril de 2022.</w:t>
      </w:r>
    </w:p>
    <w:p>
      <w:pPr>
        <w:pStyle w:val="Normal"/>
        <w:spacing w:before="240" w:after="120"/>
        <w:rPr>
          <w:sz w:val="22"/>
          <w:szCs w:val="22"/>
        </w:rPr>
      </w:pPr>
      <w:r>
        <w:rPr>
          <w:b/>
          <w:bCs/>
          <w:sz w:val="22"/>
          <w:szCs w:val="22"/>
        </w:rPr>
        <w:t>6. Dos Requisitos</w:t>
      </w:r>
    </w:p>
    <w:p>
      <w:pPr>
        <w:pStyle w:val="Default"/>
        <w:spacing w:before="0" w:after="60"/>
        <w:ind w:left="426" w:hanging="426"/>
        <w:jc w:val="both"/>
        <w:rPr>
          <w:sz w:val="22"/>
          <w:szCs w:val="22"/>
        </w:rPr>
      </w:pPr>
      <w:r>
        <w:rPr>
          <w:rFonts w:cs="Times New Roman" w:ascii="Times New Roman" w:hAnsi="Times New Roman"/>
          <w:sz w:val="22"/>
          <w:szCs w:val="22"/>
        </w:rPr>
        <w:t>6.1. São requisitos mínimos para o recebimento da bolsa de residente:</w:t>
      </w:r>
    </w:p>
    <w:p>
      <w:pPr>
        <w:pStyle w:val="ListParagraph"/>
        <w:numPr>
          <w:ilvl w:val="0"/>
          <w:numId w:val="0"/>
        </w:numPr>
        <w:spacing w:before="0" w:after="60"/>
        <w:ind w:left="0" w:hanging="0"/>
        <w:contextualSpacing w:val="false"/>
        <w:jc w:val="both"/>
        <w:rPr>
          <w:sz w:val="22"/>
          <w:szCs w:val="22"/>
        </w:rPr>
      </w:pPr>
      <w:r>
        <w:rPr>
          <w:sz w:val="22"/>
          <w:szCs w:val="22"/>
        </w:rPr>
        <w:t>I. Estar regularmente matriculado</w:t>
      </w:r>
      <w:r>
        <w:rPr>
          <w:rFonts w:cs="Times New Roman"/>
          <w:sz w:val="22"/>
          <w:szCs w:val="22"/>
        </w:rPr>
        <w:t>(a)</w:t>
      </w:r>
      <w:r>
        <w:rPr>
          <w:sz w:val="22"/>
          <w:szCs w:val="22"/>
        </w:rPr>
        <w:t xml:space="preserve"> em curso de licenciatura da IES na área do subprojeto;</w:t>
      </w:r>
    </w:p>
    <w:p>
      <w:pPr>
        <w:pStyle w:val="ListParagraph"/>
        <w:numPr>
          <w:ilvl w:val="0"/>
          <w:numId w:val="0"/>
        </w:numPr>
        <w:spacing w:before="0" w:after="60"/>
        <w:ind w:left="0" w:hanging="0"/>
        <w:contextualSpacing w:val="false"/>
        <w:jc w:val="both"/>
        <w:rPr>
          <w:sz w:val="22"/>
          <w:szCs w:val="22"/>
        </w:rPr>
      </w:pPr>
      <w:r>
        <w:rPr>
          <w:sz w:val="22"/>
          <w:szCs w:val="22"/>
        </w:rPr>
        <w:t>II. Ser aprovado</w:t>
      </w:r>
      <w:r>
        <w:rPr>
          <w:rFonts w:cs="Times New Roman"/>
          <w:sz w:val="22"/>
          <w:szCs w:val="22"/>
        </w:rPr>
        <w:t>(a)</w:t>
      </w:r>
      <w:r>
        <w:rPr>
          <w:sz w:val="22"/>
          <w:szCs w:val="22"/>
        </w:rPr>
        <w:t xml:space="preserve"> em processo seletivo realizado pela IES;</w:t>
      </w:r>
    </w:p>
    <w:p>
      <w:pPr>
        <w:pStyle w:val="ListParagraph"/>
        <w:numPr>
          <w:ilvl w:val="0"/>
          <w:numId w:val="0"/>
        </w:numPr>
        <w:spacing w:before="0" w:after="60"/>
        <w:ind w:left="0" w:hanging="0"/>
        <w:contextualSpacing w:val="false"/>
        <w:jc w:val="both"/>
        <w:rPr>
          <w:sz w:val="22"/>
          <w:szCs w:val="22"/>
        </w:rPr>
      </w:pPr>
      <w:r>
        <w:rPr>
          <w:sz w:val="22"/>
          <w:szCs w:val="22"/>
        </w:rPr>
        <w:t>III. Ter cursado o mínimo de 50% do curso ou estar cursando a partir do 5º período;</w:t>
      </w:r>
    </w:p>
    <w:p>
      <w:pPr>
        <w:pStyle w:val="ListParagraph"/>
        <w:numPr>
          <w:ilvl w:val="0"/>
          <w:numId w:val="0"/>
        </w:numPr>
        <w:spacing w:before="0" w:after="60"/>
        <w:ind w:left="0" w:hanging="0"/>
        <w:contextualSpacing w:val="false"/>
        <w:jc w:val="both"/>
        <w:rPr>
          <w:sz w:val="22"/>
          <w:szCs w:val="22"/>
        </w:rPr>
      </w:pPr>
      <w:r>
        <w:rPr>
          <w:sz w:val="22"/>
          <w:szCs w:val="22"/>
        </w:rPr>
        <w:t>IV. Declarar ter condições de dedicar no mínimo 23 (vinte e três) horas mensais para desenvolvimento das atividades da residência pedagógica; e</w:t>
      </w:r>
    </w:p>
    <w:p>
      <w:pPr>
        <w:pStyle w:val="ListParagraph"/>
        <w:numPr>
          <w:ilvl w:val="0"/>
          <w:numId w:val="0"/>
        </w:numPr>
        <w:spacing w:before="0" w:after="60"/>
        <w:ind w:left="0" w:hanging="0"/>
        <w:contextualSpacing w:val="false"/>
        <w:jc w:val="both"/>
        <w:rPr>
          <w:sz w:val="22"/>
          <w:szCs w:val="22"/>
        </w:rPr>
      </w:pPr>
      <w:r>
        <w:rPr>
          <w:sz w:val="22"/>
          <w:szCs w:val="22"/>
        </w:rPr>
        <w:t>V. Firmar termo de compromisso com a CAPES, cujo formulário será gerado no Sistema de controle de bolsas e auxílios (SCBA).</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6.2. O(A) estudante de licenciatura que possuir vínculo empregatício ou estiver realizando estágio remunerado, poderá ser bolsista do programa de residência pedagógica, desde que não possua relação de trabalho com a UEMS ou com a escola onde desenvolverá as atividades do subprojeto.</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6.3. Para ser bolsista residente é obrigatório cadastrar e manter atualizado currículo na Plataforma CAPES de Educação Básica, disponível no link http://eb.capes.gov.br, que será utilizado para fins de comprovação dos requisitos para concessão das bolsas.</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6.3.1. A qualquer tempo a CAPES poderá solicitar documentos comprobatórios das informações incluídas no currículo da Plataforma CAPES de Educação Básica.</w:t>
      </w:r>
    </w:p>
    <w:p>
      <w:pPr>
        <w:pStyle w:val="Default"/>
        <w:widowControl/>
        <w:bidi w:val="0"/>
        <w:spacing w:before="0" w:after="60"/>
        <w:ind w:left="0" w:right="0" w:hanging="0"/>
        <w:jc w:val="both"/>
        <w:rPr>
          <w:sz w:val="22"/>
          <w:szCs w:val="22"/>
        </w:rPr>
      </w:pPr>
      <w:r>
        <w:rPr>
          <w:rFonts w:cs="Times New Roman" w:ascii="Times New Roman" w:hAnsi="Times New Roman"/>
          <w:sz w:val="22"/>
          <w:szCs w:val="22"/>
        </w:rPr>
        <w:t>6.4. Os(as) participantes não poderão atuar simultaneamente nos programas Pibid e Residência Pedagógica, mesmo sem o recebimento de bolsa.</w:t>
      </w:r>
    </w:p>
    <w:p>
      <w:pPr>
        <w:pStyle w:val="Normal"/>
        <w:spacing w:before="240" w:after="120"/>
        <w:rPr>
          <w:sz w:val="22"/>
          <w:szCs w:val="22"/>
        </w:rPr>
      </w:pPr>
      <w:r>
        <w:rPr>
          <w:b/>
          <w:bCs/>
          <w:sz w:val="22"/>
          <w:szCs w:val="22"/>
        </w:rPr>
        <w:t xml:space="preserve">7. Das Atribuições </w:t>
      </w:r>
    </w:p>
    <w:p>
      <w:pPr>
        <w:pStyle w:val="Default"/>
        <w:spacing w:before="0" w:after="60"/>
        <w:ind w:hanging="0"/>
        <w:jc w:val="both"/>
        <w:rPr>
          <w:sz w:val="22"/>
          <w:szCs w:val="22"/>
        </w:rPr>
      </w:pPr>
      <w:r>
        <w:rPr>
          <w:rFonts w:cs="Times New Roman" w:ascii="Times New Roman" w:hAnsi="Times New Roman"/>
          <w:sz w:val="22"/>
          <w:szCs w:val="22"/>
        </w:rPr>
        <w:t>7.1. São atribuições dos(as) bolsistas residentes participantes do Programa de Residência Pedagógica:</w:t>
      </w:r>
    </w:p>
    <w:p>
      <w:pPr>
        <w:pStyle w:val="ListParagraph"/>
        <w:numPr>
          <w:ilvl w:val="0"/>
          <w:numId w:val="0"/>
        </w:numPr>
        <w:spacing w:before="0" w:after="60"/>
        <w:ind w:left="0" w:hanging="0"/>
        <w:contextualSpacing w:val="false"/>
        <w:jc w:val="both"/>
        <w:rPr>
          <w:sz w:val="22"/>
          <w:szCs w:val="22"/>
        </w:rPr>
      </w:pPr>
      <w:r>
        <w:rPr>
          <w:rFonts w:eastAsia="Verdana"/>
          <w:sz w:val="22"/>
          <w:szCs w:val="22"/>
        </w:rPr>
        <w:t xml:space="preserve">a) </w:t>
      </w:r>
      <w:bookmarkStart w:id="0" w:name="_Hlk46353139"/>
      <w:r>
        <w:rPr>
          <w:rFonts w:eastAsia="Verdana"/>
          <w:sz w:val="22"/>
          <w:szCs w:val="22"/>
        </w:rPr>
        <w:t xml:space="preserve">desenvolver as </w:t>
      </w:r>
      <w:r>
        <w:rPr>
          <w:sz w:val="22"/>
          <w:szCs w:val="22"/>
        </w:rPr>
        <w:t>atividades</w:t>
      </w:r>
      <w:r>
        <w:rPr>
          <w:rFonts w:eastAsia="Verdana"/>
          <w:sz w:val="22"/>
          <w:szCs w:val="22"/>
        </w:rPr>
        <w:t xml:space="preserve"> do núcleo, planejadas junto ao(à) docente orientador(a) e o(a) professor(a) preceptor(a);</w:t>
      </w:r>
    </w:p>
    <w:p>
      <w:pPr>
        <w:pStyle w:val="ListParagraph"/>
        <w:numPr>
          <w:ilvl w:val="0"/>
          <w:numId w:val="0"/>
        </w:numPr>
        <w:spacing w:before="0" w:after="60"/>
        <w:ind w:left="0" w:hanging="0"/>
        <w:contextualSpacing w:val="false"/>
        <w:jc w:val="both"/>
        <w:rPr>
          <w:sz w:val="22"/>
          <w:szCs w:val="22"/>
        </w:rPr>
      </w:pPr>
      <w:r>
        <w:rPr>
          <w:rFonts w:eastAsia="Verdana"/>
          <w:sz w:val="22"/>
          <w:szCs w:val="22"/>
        </w:rPr>
        <w:t>b) elaborar os planos de atividades e planos aula sob orientação do(a) docente orientador(a) e do(a) professor(a) preceptor(a);</w:t>
      </w:r>
    </w:p>
    <w:p>
      <w:pPr>
        <w:pStyle w:val="ListParagraph"/>
        <w:numPr>
          <w:ilvl w:val="0"/>
          <w:numId w:val="0"/>
        </w:numPr>
        <w:spacing w:before="0" w:after="60"/>
        <w:ind w:left="0" w:hanging="0"/>
        <w:contextualSpacing w:val="false"/>
        <w:jc w:val="both"/>
        <w:rPr>
          <w:sz w:val="22"/>
          <w:szCs w:val="22"/>
        </w:rPr>
      </w:pPr>
      <w:r>
        <w:rPr>
          <w:sz w:val="22"/>
          <w:szCs w:val="22"/>
        </w:rPr>
        <w:t xml:space="preserve">c) cumprir no mínimo 23 (vinte e três) horas mensais de atividades da residência pedagógica, sendo assíduo, frequente e pontual no desenvolvimento das ações; </w:t>
      </w:r>
    </w:p>
    <w:p>
      <w:pPr>
        <w:pStyle w:val="ListParagraph"/>
        <w:numPr>
          <w:ilvl w:val="0"/>
          <w:numId w:val="0"/>
        </w:numPr>
        <w:spacing w:before="0" w:after="60"/>
        <w:ind w:left="0" w:hanging="0"/>
        <w:contextualSpacing w:val="false"/>
        <w:jc w:val="both"/>
        <w:rPr>
          <w:sz w:val="22"/>
          <w:szCs w:val="22"/>
        </w:rPr>
      </w:pPr>
      <w:r>
        <w:rPr>
          <w:rFonts w:eastAsia="Verdana"/>
          <w:sz w:val="22"/>
          <w:szCs w:val="22"/>
        </w:rPr>
        <w:t>d) registrar as atividades executadas em relatórios ou em relato de experiência, conforme definido pela UEMS ou pela CAPES, quando for o caso, e entregá-los no prazo estabelecido;</w:t>
      </w:r>
    </w:p>
    <w:p>
      <w:pPr>
        <w:pStyle w:val="ListParagraph"/>
        <w:numPr>
          <w:ilvl w:val="0"/>
          <w:numId w:val="0"/>
        </w:numPr>
        <w:spacing w:before="0" w:after="60"/>
        <w:ind w:left="0" w:hanging="0"/>
        <w:contextualSpacing w:val="false"/>
        <w:jc w:val="both"/>
        <w:rPr>
          <w:sz w:val="22"/>
          <w:szCs w:val="22"/>
        </w:rPr>
      </w:pPr>
      <w:r>
        <w:rPr>
          <w:rFonts w:eastAsia="Verdana"/>
          <w:sz w:val="22"/>
          <w:szCs w:val="22"/>
        </w:rPr>
        <w:t>e) participar das atividades de acompanhamento e de avaliação do subprojeto colaborando com o aperfeiçoamento do programa;</w:t>
      </w:r>
    </w:p>
    <w:p>
      <w:pPr>
        <w:pStyle w:val="ListParagraph"/>
        <w:numPr>
          <w:ilvl w:val="0"/>
          <w:numId w:val="0"/>
        </w:numPr>
        <w:spacing w:before="0" w:after="60"/>
        <w:ind w:left="0" w:hanging="0"/>
        <w:contextualSpacing w:val="false"/>
        <w:jc w:val="both"/>
        <w:rPr>
          <w:sz w:val="22"/>
          <w:szCs w:val="22"/>
        </w:rPr>
      </w:pPr>
      <w:r>
        <w:rPr>
          <w:rFonts w:eastAsia="Verdana"/>
          <w:sz w:val="22"/>
          <w:szCs w:val="22"/>
        </w:rPr>
        <w:t>f) participar, obrigatoriamente, das reuniões periódicas do núcleo realizadas nas instituições vinculadas ao subprojeto em que atua;</w:t>
      </w:r>
    </w:p>
    <w:p>
      <w:pPr>
        <w:pStyle w:val="ListParagraph"/>
        <w:numPr>
          <w:ilvl w:val="0"/>
          <w:numId w:val="0"/>
        </w:numPr>
        <w:spacing w:before="0" w:after="60"/>
        <w:ind w:left="0" w:hanging="0"/>
        <w:contextualSpacing w:val="false"/>
        <w:jc w:val="both"/>
        <w:rPr>
          <w:sz w:val="22"/>
          <w:szCs w:val="22"/>
        </w:rPr>
      </w:pPr>
      <w:r>
        <w:rPr>
          <w:rFonts w:eastAsia="Verdana"/>
          <w:sz w:val="22"/>
          <w:szCs w:val="22"/>
        </w:rPr>
        <w:t>g) comunicar formalmente o(a) docente orientador(a) qualquer afastamento ou o desligamento do subprojeto e, em caso de afastamento, deve ser apresentada justificativa acompanhada de documento comprobatório, se for o caso;</w:t>
      </w:r>
    </w:p>
    <w:p>
      <w:pPr>
        <w:pStyle w:val="ListParagraph"/>
        <w:numPr>
          <w:ilvl w:val="0"/>
          <w:numId w:val="0"/>
        </w:numPr>
        <w:spacing w:before="0" w:after="60"/>
        <w:ind w:left="0" w:hanging="0"/>
        <w:contextualSpacing w:val="false"/>
        <w:jc w:val="both"/>
        <w:rPr>
          <w:sz w:val="22"/>
          <w:szCs w:val="22"/>
        </w:rPr>
      </w:pPr>
      <w:r>
        <w:rPr>
          <w:rFonts w:eastAsia="Verdana"/>
          <w:sz w:val="22"/>
          <w:szCs w:val="22"/>
        </w:rPr>
        <w:t>h) elaborar portfólio ou instrumento equivalente de registro de atividades com a finalidade de sistematizar as ações desenvolvidas durante sua participação no projeto;</w:t>
      </w:r>
    </w:p>
    <w:p>
      <w:pPr>
        <w:pStyle w:val="ListParagraph"/>
        <w:numPr>
          <w:ilvl w:val="0"/>
          <w:numId w:val="0"/>
        </w:numPr>
        <w:spacing w:before="0" w:after="60"/>
        <w:ind w:left="0" w:hanging="0"/>
        <w:contextualSpacing w:val="false"/>
        <w:jc w:val="both"/>
        <w:rPr>
          <w:sz w:val="22"/>
          <w:szCs w:val="22"/>
        </w:rPr>
      </w:pPr>
      <w:r>
        <w:rPr>
          <w:rFonts w:eastAsia="Verdana"/>
          <w:sz w:val="22"/>
          <w:szCs w:val="22"/>
        </w:rPr>
        <w:t>i) apresentar formalmente os resultados parciais e/ou finais de seu trabalho, divulgando-os na escola onde exerceu as atividades, em eventos promovidos pela UEMS e/ou pela CAPES, quando for o caso, ou em eventos externos;</w:t>
      </w:r>
    </w:p>
    <w:p>
      <w:pPr>
        <w:pStyle w:val="ListParagraph"/>
        <w:numPr>
          <w:ilvl w:val="0"/>
          <w:numId w:val="0"/>
        </w:numPr>
        <w:spacing w:before="0" w:after="60"/>
        <w:ind w:left="0" w:hanging="0"/>
        <w:contextualSpacing w:val="false"/>
        <w:jc w:val="both"/>
        <w:rPr>
          <w:sz w:val="22"/>
          <w:szCs w:val="22"/>
        </w:rPr>
      </w:pPr>
      <w:r>
        <w:rPr>
          <w:sz w:val="22"/>
          <w:szCs w:val="22"/>
        </w:rPr>
        <w:t xml:space="preserve">j) participar das atividades de </w:t>
      </w:r>
      <w:r>
        <w:rPr>
          <w:rFonts w:eastAsia="Verdana"/>
          <w:sz w:val="22"/>
          <w:szCs w:val="22"/>
        </w:rPr>
        <w:t>acompanhamento</w:t>
      </w:r>
      <w:r>
        <w:rPr>
          <w:sz w:val="22"/>
          <w:szCs w:val="22"/>
        </w:rPr>
        <w:t xml:space="preserve"> e avaliação do programa definidas pela UEMS, colaborando com o aperfeiçoamento do programa;</w:t>
      </w:r>
    </w:p>
    <w:p>
      <w:pPr>
        <w:pStyle w:val="ListParagraph"/>
        <w:numPr>
          <w:ilvl w:val="0"/>
          <w:numId w:val="0"/>
        </w:numPr>
        <w:spacing w:before="0" w:after="60"/>
        <w:ind w:left="0" w:hanging="0"/>
        <w:contextualSpacing w:val="false"/>
        <w:jc w:val="both"/>
        <w:rPr>
          <w:sz w:val="22"/>
          <w:szCs w:val="22"/>
        </w:rPr>
      </w:pPr>
      <w:r>
        <w:rPr>
          <w:rFonts w:eastAsia="Verdana"/>
          <w:sz w:val="22"/>
          <w:szCs w:val="22"/>
        </w:rPr>
        <w:t>k) comunicar qualquer intercorrência no andamento das atividades do núcleo ao/à professor(a) preceptor(a), ao(à) docente orientador(a), e ao coordenador institucional;</w:t>
      </w:r>
    </w:p>
    <w:p>
      <w:pPr>
        <w:pStyle w:val="ListParagraph"/>
        <w:numPr>
          <w:ilvl w:val="0"/>
          <w:numId w:val="0"/>
        </w:numPr>
        <w:spacing w:before="0" w:after="60"/>
        <w:ind w:left="0" w:hanging="0"/>
        <w:contextualSpacing w:val="false"/>
        <w:jc w:val="both"/>
        <w:rPr>
          <w:sz w:val="22"/>
          <w:szCs w:val="22"/>
        </w:rPr>
      </w:pPr>
      <w:r>
        <w:rPr>
          <w:rFonts w:eastAsia="Verdana"/>
          <w:sz w:val="22"/>
          <w:szCs w:val="22"/>
        </w:rPr>
        <w:t>l) tratar todos os membros do programa e da comunidade escolar com cordialidade, respeito e formalidade adequada;</w:t>
      </w:r>
    </w:p>
    <w:p>
      <w:pPr>
        <w:pStyle w:val="ListParagraph"/>
        <w:numPr>
          <w:ilvl w:val="0"/>
          <w:numId w:val="0"/>
        </w:numPr>
        <w:spacing w:before="0" w:after="60"/>
        <w:ind w:left="0" w:hanging="0"/>
        <w:contextualSpacing w:val="false"/>
        <w:jc w:val="both"/>
        <w:rPr>
          <w:sz w:val="22"/>
          <w:szCs w:val="22"/>
        </w:rPr>
      </w:pPr>
      <w:r>
        <w:rPr>
          <w:rFonts w:eastAsia="Verdana"/>
          <w:sz w:val="22"/>
          <w:szCs w:val="22"/>
        </w:rPr>
        <w:t xml:space="preserve">m) ter assiduidade, pontualidade e compromisso com todas as atividades desenvolvidas nos programas; </w:t>
      </w:r>
    </w:p>
    <w:p>
      <w:pPr>
        <w:pStyle w:val="ListParagraph"/>
        <w:numPr>
          <w:ilvl w:val="0"/>
          <w:numId w:val="0"/>
        </w:numPr>
        <w:spacing w:before="0" w:after="60"/>
        <w:ind w:left="0" w:hanging="0"/>
        <w:contextualSpacing w:val="false"/>
        <w:jc w:val="both"/>
        <w:rPr>
          <w:sz w:val="22"/>
          <w:szCs w:val="22"/>
        </w:rPr>
      </w:pPr>
      <w:r>
        <w:rPr>
          <w:rFonts w:eastAsia="Verdana"/>
          <w:sz w:val="22"/>
          <w:szCs w:val="22"/>
        </w:rPr>
        <w:t>n) fornecer, sempre que requisitado, justificativas legais para ausências das atividades do núcleo, tais como certificados, atestados médicos etc.;</w:t>
      </w:r>
    </w:p>
    <w:p>
      <w:pPr>
        <w:pStyle w:val="ListParagraph"/>
        <w:numPr>
          <w:ilvl w:val="0"/>
          <w:numId w:val="0"/>
        </w:numPr>
        <w:spacing w:before="0" w:after="60"/>
        <w:ind w:left="0" w:hanging="0"/>
        <w:contextualSpacing w:val="false"/>
        <w:jc w:val="both"/>
        <w:rPr>
          <w:sz w:val="22"/>
          <w:szCs w:val="22"/>
        </w:rPr>
      </w:pPr>
      <w:r>
        <w:rPr>
          <w:sz w:val="22"/>
          <w:szCs w:val="22"/>
        </w:rPr>
        <w:t xml:space="preserve">o) manter-se </w:t>
      </w:r>
      <w:r>
        <w:rPr>
          <w:rFonts w:eastAsia="Verdana"/>
          <w:sz w:val="22"/>
          <w:szCs w:val="22"/>
        </w:rPr>
        <w:t>matriculado</w:t>
      </w:r>
      <w:r>
        <w:rPr>
          <w:sz w:val="22"/>
          <w:szCs w:val="22"/>
        </w:rPr>
        <w:t xml:space="preserve"> e frequente no curso de licenciatura da UEMS, sem solicitar trancamento de matrícula, durante a sua permanência na Residência Pedagógica.</w:t>
      </w:r>
    </w:p>
    <w:p>
      <w:pPr>
        <w:pStyle w:val="ListParagraph"/>
        <w:numPr>
          <w:ilvl w:val="0"/>
          <w:numId w:val="0"/>
        </w:numPr>
        <w:spacing w:before="0" w:after="60"/>
        <w:ind w:left="0" w:hanging="0"/>
        <w:contextualSpacing w:val="false"/>
        <w:jc w:val="both"/>
        <w:rPr>
          <w:sz w:val="22"/>
          <w:szCs w:val="22"/>
        </w:rPr>
      </w:pPr>
      <w:r>
        <w:rPr>
          <w:rFonts w:eastAsia="Verdana"/>
          <w:sz w:val="22"/>
          <w:szCs w:val="22"/>
        </w:rPr>
        <w:t>p) assinar Termo de Compromisso obrigando-se a cumprir as metas pactuadas pela UEMS e pela CAPES no Programa de Residência Pedagógica, obrigando-se a restituir à CAPES ou à UEMS</w:t>
      </w:r>
      <w:r>
        <w:rPr>
          <w:sz w:val="22"/>
          <w:szCs w:val="22"/>
        </w:rPr>
        <w:t xml:space="preserve"> eventuais benefícios recebidos indevidamente do programa; e</w:t>
      </w:r>
    </w:p>
    <w:p>
      <w:pPr>
        <w:pStyle w:val="ListParagraph"/>
        <w:numPr>
          <w:ilvl w:val="0"/>
          <w:numId w:val="0"/>
        </w:numPr>
        <w:spacing w:before="0" w:after="60"/>
        <w:ind w:left="0" w:hanging="0"/>
        <w:contextualSpacing w:val="false"/>
        <w:jc w:val="both"/>
        <w:rPr>
          <w:sz w:val="22"/>
          <w:szCs w:val="22"/>
        </w:rPr>
      </w:pPr>
      <w:r>
        <w:rPr>
          <w:sz w:val="22"/>
          <w:szCs w:val="22"/>
        </w:rPr>
        <w:t>q) informar este edital e o Edital CAPES/RP n.º 24/2022 como fontes de financiamento em todas as publicações referentes às ações desenvolvidas no Programa de Residência Pedagógica.</w:t>
      </w:r>
    </w:p>
    <w:p>
      <w:pPr>
        <w:pStyle w:val="Default"/>
        <w:spacing w:before="0" w:after="60"/>
        <w:ind w:hanging="0"/>
        <w:jc w:val="both"/>
        <w:rPr>
          <w:sz w:val="22"/>
          <w:szCs w:val="22"/>
        </w:rPr>
      </w:pPr>
      <w:r>
        <w:rPr>
          <w:rFonts w:cs="Times New Roman" w:ascii="Times New Roman" w:hAnsi="Times New Roman"/>
          <w:sz w:val="22"/>
          <w:szCs w:val="22"/>
        </w:rPr>
        <w:t xml:space="preserve">7.1.1. </w:t>
      </w:r>
      <w:r>
        <w:rPr>
          <w:rFonts w:eastAsia="Verdana" w:cs="Times New Roman" w:ascii="Times New Roman" w:hAnsi="Times New Roman"/>
          <w:sz w:val="22"/>
          <w:szCs w:val="22"/>
        </w:rPr>
        <w:t>É vedado ao(à) aluno(a) bolsista assumir a rotina de atribuições dos(as) docentes da escola ou atividades de suporte administrativo ou operacional, salvo as atividades de regência prevista no planejamento e sob a supervisão do(a) professor(a) preceptor(a).</w:t>
      </w:r>
    </w:p>
    <w:p>
      <w:pPr>
        <w:pStyle w:val="Normal"/>
        <w:spacing w:before="240" w:after="120"/>
        <w:jc w:val="both"/>
        <w:rPr>
          <w:sz w:val="22"/>
          <w:szCs w:val="22"/>
        </w:rPr>
      </w:pPr>
      <w:r>
        <w:rPr>
          <w:b/>
          <w:bCs/>
          <w:sz w:val="22"/>
          <w:szCs w:val="22"/>
        </w:rPr>
        <w:t>8. Das vedações</w:t>
      </w:r>
    </w:p>
    <w:p>
      <w:pPr>
        <w:pStyle w:val="Default"/>
        <w:spacing w:before="0" w:after="60"/>
        <w:ind w:left="426" w:hanging="426"/>
        <w:jc w:val="both"/>
        <w:rPr>
          <w:sz w:val="22"/>
          <w:szCs w:val="22"/>
        </w:rPr>
      </w:pPr>
      <w:r>
        <w:rPr>
          <w:rFonts w:cs="Times New Roman" w:ascii="Times New Roman" w:hAnsi="Times New Roman"/>
          <w:sz w:val="22"/>
          <w:szCs w:val="22"/>
        </w:rPr>
        <w:t>8.1. É vedado o recebimento de bolsa pelos</w:t>
      </w:r>
      <w:r>
        <w:rPr>
          <w:rFonts w:eastAsia="Verdana" w:cs="Times New Roman" w:ascii="Times New Roman" w:hAnsi="Times New Roman"/>
          <w:sz w:val="22"/>
          <w:szCs w:val="22"/>
        </w:rPr>
        <w:t>(as)</w:t>
      </w:r>
      <w:r>
        <w:rPr>
          <w:rFonts w:cs="Times New Roman" w:ascii="Times New Roman" w:hAnsi="Times New Roman"/>
          <w:sz w:val="22"/>
          <w:szCs w:val="22"/>
        </w:rPr>
        <w:t xml:space="preserve"> participantes do projeto quando:</w:t>
      </w:r>
    </w:p>
    <w:p>
      <w:pPr>
        <w:pStyle w:val="ListParagraph"/>
        <w:numPr>
          <w:ilvl w:val="0"/>
          <w:numId w:val="0"/>
        </w:numPr>
        <w:spacing w:before="0" w:after="60"/>
        <w:ind w:left="0" w:hanging="0"/>
        <w:contextualSpacing w:val="false"/>
        <w:jc w:val="both"/>
        <w:rPr>
          <w:sz w:val="22"/>
          <w:szCs w:val="22"/>
        </w:rPr>
      </w:pPr>
      <w:r>
        <w:rPr>
          <w:sz w:val="22"/>
          <w:szCs w:val="22"/>
        </w:rPr>
        <w:t>I. for identificado débito de qualquer natureza com a CAPES, inclusive no que se refere à ausência de prestação de contas relacionadas a outros programas, bolsas ou auxílios;</w:t>
      </w:r>
    </w:p>
    <w:p>
      <w:pPr>
        <w:pStyle w:val="ListParagraph"/>
        <w:numPr>
          <w:ilvl w:val="0"/>
          <w:numId w:val="0"/>
        </w:numPr>
        <w:spacing w:before="0" w:after="60"/>
        <w:ind w:left="0" w:hanging="0"/>
        <w:contextualSpacing w:val="false"/>
        <w:jc w:val="both"/>
        <w:rPr>
          <w:sz w:val="22"/>
          <w:szCs w:val="22"/>
        </w:rPr>
      </w:pPr>
      <w:r>
        <w:rPr>
          <w:sz w:val="22"/>
          <w:szCs w:val="22"/>
        </w:rPr>
        <w:t>II. as atividades do projeto estiverem formalmente suspensas;</w:t>
      </w:r>
    </w:p>
    <w:p>
      <w:pPr>
        <w:pStyle w:val="ListParagraph"/>
        <w:numPr>
          <w:ilvl w:val="0"/>
          <w:numId w:val="0"/>
        </w:numPr>
        <w:spacing w:before="0" w:after="60"/>
        <w:ind w:left="0" w:hanging="0"/>
        <w:contextualSpacing w:val="false"/>
        <w:jc w:val="both"/>
        <w:rPr>
          <w:sz w:val="22"/>
          <w:szCs w:val="22"/>
        </w:rPr>
      </w:pPr>
      <w:r>
        <w:rPr>
          <w:sz w:val="22"/>
          <w:szCs w:val="22"/>
        </w:rPr>
        <w:t>III. afastado do projeto por período superior a 14 (quatorze) dias;</w:t>
      </w:r>
    </w:p>
    <w:p>
      <w:pPr>
        <w:pStyle w:val="ListParagraph"/>
        <w:numPr>
          <w:ilvl w:val="0"/>
          <w:numId w:val="0"/>
        </w:numPr>
        <w:spacing w:before="0" w:after="60"/>
        <w:ind w:left="0" w:hanging="0"/>
        <w:contextualSpacing w:val="false"/>
        <w:jc w:val="both"/>
        <w:rPr>
          <w:sz w:val="22"/>
          <w:szCs w:val="22"/>
        </w:rPr>
      </w:pPr>
      <w:r>
        <w:rPr>
          <w:sz w:val="22"/>
          <w:szCs w:val="22"/>
        </w:rPr>
        <w:t>IV. já estiver recebendo bolsa de outros programas da CAPES, do Fundo Nacional de Desenvolvimento da Educação - FNDE, ou do Conselho Nacional de Desenvolvimento Científico e Tecnológico - CNPq, salvo nos casos previstos em normas específicas e mediante autorização expressa da CAPES;</w:t>
      </w:r>
    </w:p>
    <w:p>
      <w:pPr>
        <w:pStyle w:val="ListParagraph"/>
        <w:numPr>
          <w:ilvl w:val="0"/>
          <w:numId w:val="0"/>
        </w:numPr>
        <w:spacing w:before="0" w:after="60"/>
        <w:ind w:left="0" w:hanging="0"/>
        <w:contextualSpacing w:val="false"/>
        <w:jc w:val="both"/>
        <w:rPr>
          <w:sz w:val="22"/>
          <w:szCs w:val="22"/>
        </w:rPr>
      </w:pPr>
      <w:r>
        <w:rPr>
          <w:sz w:val="22"/>
          <w:szCs w:val="22"/>
        </w:rPr>
        <w:t>V. possuir relação de parentesco em linha reta, colateral ou por afinidade de até 3º grau com coordenadores</w:t>
      </w:r>
      <w:r>
        <w:rPr>
          <w:rFonts w:eastAsia="Verdana" w:cs="Times New Roman"/>
          <w:sz w:val="22"/>
          <w:szCs w:val="22"/>
        </w:rPr>
        <w:t>(as)</w:t>
      </w:r>
      <w:r>
        <w:rPr>
          <w:sz w:val="22"/>
          <w:szCs w:val="22"/>
        </w:rPr>
        <w:t xml:space="preserve"> institucionais, coordenadores</w:t>
      </w:r>
      <w:r>
        <w:rPr>
          <w:rFonts w:eastAsia="Verdana" w:cs="Times New Roman"/>
          <w:sz w:val="22"/>
          <w:szCs w:val="22"/>
        </w:rPr>
        <w:t>(as)</w:t>
      </w:r>
      <w:r>
        <w:rPr>
          <w:sz w:val="22"/>
          <w:szCs w:val="22"/>
        </w:rPr>
        <w:t xml:space="preserve"> de área ou docentes orientadores</w:t>
      </w:r>
      <w:r>
        <w:rPr>
          <w:rFonts w:eastAsia="Verdana" w:cs="Times New Roman"/>
          <w:sz w:val="22"/>
          <w:szCs w:val="22"/>
        </w:rPr>
        <w:t>(as)</w:t>
      </w:r>
      <w:r>
        <w:rPr>
          <w:sz w:val="22"/>
          <w:szCs w:val="22"/>
        </w:rPr>
        <w:t>;</w:t>
      </w:r>
    </w:p>
    <w:p>
      <w:pPr>
        <w:pStyle w:val="ListParagraph"/>
        <w:numPr>
          <w:ilvl w:val="0"/>
          <w:numId w:val="0"/>
        </w:numPr>
        <w:spacing w:before="0" w:after="60"/>
        <w:ind w:left="0" w:hanging="0"/>
        <w:contextualSpacing w:val="false"/>
        <w:jc w:val="both"/>
        <w:rPr>
          <w:sz w:val="22"/>
          <w:szCs w:val="22"/>
        </w:rPr>
      </w:pPr>
      <w:r>
        <w:rPr>
          <w:sz w:val="22"/>
          <w:szCs w:val="22"/>
        </w:rPr>
        <w:t>VI. já estiver recebendo bolsa PIBEX da UEMS;</w:t>
      </w:r>
    </w:p>
    <w:p>
      <w:pPr>
        <w:pStyle w:val="Default"/>
        <w:spacing w:before="120" w:after="60"/>
        <w:ind w:hanging="0"/>
        <w:jc w:val="both"/>
        <w:rPr>
          <w:sz w:val="22"/>
          <w:szCs w:val="22"/>
        </w:rPr>
      </w:pPr>
      <w:r>
        <w:rPr>
          <w:rFonts w:cs="Times New Roman" w:ascii="Times New Roman" w:hAnsi="Times New Roman"/>
          <w:sz w:val="22"/>
          <w:szCs w:val="22"/>
        </w:rPr>
        <w:t>8.1.1. Não se aplica ao disposto no inciso IV, o recebimento de bolsa ou auxílio de caráter assistencial a alunos</w:t>
      </w:r>
      <w:r>
        <w:rPr>
          <w:rFonts w:eastAsia="Verdana" w:cs="Times New Roman" w:ascii="Times New Roman" w:hAnsi="Times New Roman"/>
          <w:sz w:val="22"/>
          <w:szCs w:val="22"/>
        </w:rPr>
        <w:t>(as)</w:t>
      </w:r>
      <w:r>
        <w:rPr>
          <w:rFonts w:cs="Times New Roman" w:ascii="Times New Roman" w:hAnsi="Times New Roman"/>
          <w:sz w:val="22"/>
          <w:szCs w:val="22"/>
        </w:rPr>
        <w:t xml:space="preserve"> comprovadamente</w:t>
      </w:r>
      <w:r>
        <w:rPr>
          <w:sz w:val="22"/>
          <w:szCs w:val="22"/>
        </w:rPr>
        <w:t xml:space="preserve"> </w:t>
      </w:r>
      <w:r>
        <w:rPr>
          <w:rFonts w:cs="Times New Roman" w:ascii="Times New Roman" w:hAnsi="Times New Roman"/>
          <w:sz w:val="22"/>
          <w:szCs w:val="22"/>
        </w:rPr>
        <w:t>carentes, tais como bolsa permanência ou do Programa Nacional de Assistência</w:t>
      </w:r>
      <w:r>
        <w:rPr>
          <w:sz w:val="22"/>
          <w:szCs w:val="22"/>
        </w:rPr>
        <w:t xml:space="preserve"> </w:t>
      </w:r>
      <w:r>
        <w:rPr>
          <w:rFonts w:cs="Times New Roman" w:ascii="Times New Roman" w:hAnsi="Times New Roman"/>
          <w:sz w:val="22"/>
          <w:szCs w:val="22"/>
        </w:rPr>
        <w:t>Estudantil (PNAES), bolsa família, dentre outras</w:t>
      </w:r>
      <w:r>
        <w:rPr>
          <w:sz w:val="22"/>
          <w:szCs w:val="22"/>
        </w:rPr>
        <w:t>.</w:t>
      </w:r>
      <w:bookmarkEnd w:id="0"/>
    </w:p>
    <w:p>
      <w:pPr>
        <w:pStyle w:val="Normal"/>
        <w:spacing w:before="240" w:after="120"/>
        <w:rPr>
          <w:sz w:val="22"/>
          <w:szCs w:val="22"/>
        </w:rPr>
      </w:pPr>
      <w:r>
        <w:rPr>
          <w:b/>
          <w:bCs/>
          <w:sz w:val="22"/>
          <w:szCs w:val="22"/>
        </w:rPr>
        <w:t>9. Do Cronograma</w:t>
      </w:r>
    </w:p>
    <w:tbl>
      <w:tblPr>
        <w:tblW w:w="8784" w:type="dxa"/>
        <w:jc w:val="center"/>
        <w:tblInd w:w="0" w:type="dxa"/>
        <w:tblLayout w:type="fixed"/>
        <w:tblCellMar>
          <w:top w:w="0" w:type="dxa"/>
          <w:left w:w="70" w:type="dxa"/>
          <w:bottom w:w="0" w:type="dxa"/>
          <w:right w:w="70" w:type="dxa"/>
        </w:tblCellMar>
        <w:tblLook w:firstRow="1" w:noVBand="0" w:lastRow="1" w:firstColumn="1" w:lastColumn="1" w:noHBand="0" w:val="01e0"/>
      </w:tblPr>
      <w:tblGrid>
        <w:gridCol w:w="5664"/>
        <w:gridCol w:w="3119"/>
      </w:tblGrid>
      <w:tr>
        <w:trPr>
          <w:trHeight w:val="454" w:hRule="atLeast"/>
        </w:trPr>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b/>
                <w:bCs/>
                <w:sz w:val="22"/>
                <w:szCs w:val="22"/>
              </w:rPr>
              <w:t>Evento</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b/>
                <w:bCs/>
                <w:sz w:val="22"/>
                <w:szCs w:val="22"/>
              </w:rPr>
              <w:t>Data</w:t>
            </w:r>
          </w:p>
        </w:tc>
      </w:tr>
      <w:tr>
        <w:trPr>
          <w:trHeight w:val="454" w:hRule="atLeast"/>
        </w:trPr>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1. Lançamento e Publicação do Edital</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16/09/2022</w:t>
            </w:r>
          </w:p>
        </w:tc>
      </w:tr>
      <w:tr>
        <w:trPr>
          <w:trHeight w:val="454" w:hRule="atLeast"/>
        </w:trPr>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 xml:space="preserve">2. Período de Inscrições </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De 16/09 a 02/10/2022</w:t>
            </w:r>
          </w:p>
        </w:tc>
      </w:tr>
      <w:tr>
        <w:trPr>
          <w:trHeight w:val="454" w:hRule="atLeast"/>
        </w:trPr>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3. Período de análise das inscrições e classificação</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De 03 a 06/10/2022</w:t>
            </w:r>
          </w:p>
        </w:tc>
      </w:tr>
      <w:tr>
        <w:trPr>
          <w:trHeight w:val="454" w:hRule="atLeast"/>
        </w:trPr>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4. Publicação do resultado preliminar</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Até 07/10/2022</w:t>
            </w:r>
          </w:p>
        </w:tc>
      </w:tr>
      <w:tr>
        <w:trPr>
          <w:trHeight w:val="454" w:hRule="atLeast"/>
        </w:trPr>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5. Período de apresentação de recursos</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Até dois dias úteis da publicação do resultado preliminar.</w:t>
            </w:r>
          </w:p>
        </w:tc>
      </w:tr>
      <w:tr>
        <w:trPr>
          <w:trHeight w:val="454" w:hRule="atLeast"/>
        </w:trPr>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6. Publicação do resultado final</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Até 14/10/2022</w:t>
            </w:r>
          </w:p>
        </w:tc>
      </w:tr>
    </w:tbl>
    <w:p>
      <w:pPr>
        <w:pStyle w:val="Normal"/>
        <w:spacing w:before="240" w:after="120"/>
        <w:rPr>
          <w:sz w:val="22"/>
          <w:szCs w:val="22"/>
        </w:rPr>
      </w:pPr>
      <w:r>
        <w:rPr>
          <w:b/>
          <w:bCs/>
          <w:sz w:val="22"/>
          <w:szCs w:val="22"/>
        </w:rPr>
        <w:t>10. Das cotas de bolsas por curso e orientadores</w:t>
      </w:r>
      <w:r>
        <w:rPr>
          <w:rFonts w:eastAsia="Verdana" w:cs="Times New Roman"/>
          <w:b/>
          <w:bCs/>
          <w:sz w:val="22"/>
          <w:szCs w:val="22"/>
        </w:rPr>
        <w:t>(as)</w:t>
      </w:r>
    </w:p>
    <w:tbl>
      <w:tblPr>
        <w:tblW w:w="4700" w:type="pct"/>
        <w:jc w:val="center"/>
        <w:tblInd w:w="0" w:type="dxa"/>
        <w:tblLayout w:type="fixed"/>
        <w:tblCellMar>
          <w:top w:w="0" w:type="dxa"/>
          <w:left w:w="70" w:type="dxa"/>
          <w:bottom w:w="0" w:type="dxa"/>
          <w:right w:w="70" w:type="dxa"/>
        </w:tblCellMar>
        <w:tblLook w:firstRow="1" w:noVBand="1" w:lastRow="0" w:firstColumn="1" w:lastColumn="0" w:noHBand="0" w:val="04a0"/>
      </w:tblPr>
      <w:tblGrid>
        <w:gridCol w:w="1553"/>
        <w:gridCol w:w="1179"/>
        <w:gridCol w:w="1597"/>
        <w:gridCol w:w="840"/>
        <w:gridCol w:w="2493"/>
        <w:gridCol w:w="1396"/>
      </w:tblGrid>
      <w:tr>
        <w:trPr>
          <w:tblHeader w:val="true"/>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b/>
                <w:bCs/>
                <w:color w:val="000000"/>
                <w:sz w:val="22"/>
                <w:szCs w:val="22"/>
              </w:rPr>
              <w:t>Unidade</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b/>
                <w:bCs/>
                <w:color w:val="000000"/>
                <w:sz w:val="22"/>
                <w:szCs w:val="22"/>
              </w:rPr>
              <w:t>Curso</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b/>
                <w:bCs/>
                <w:color w:val="000000"/>
                <w:sz w:val="22"/>
                <w:szCs w:val="22"/>
              </w:rPr>
              <w:t>Área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b/>
                <w:bCs/>
                <w:color w:val="000000"/>
                <w:sz w:val="22"/>
                <w:szCs w:val="22"/>
              </w:rPr>
              <w:t>Núcleo</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b/>
                <w:bCs/>
                <w:color w:val="000000"/>
                <w:sz w:val="22"/>
                <w:szCs w:val="22"/>
              </w:rPr>
              <w:t>Orientador(a)</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b/>
                <w:bCs/>
                <w:color w:val="000000"/>
                <w:sz w:val="22"/>
                <w:szCs w:val="22"/>
              </w:rPr>
              <w:t>Cota de Bolsas</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Amambai</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Ciências Sociais</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Interdisciplinar</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5</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Manuela Areias Costa</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Amambai</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História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Interdisciplinar</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5</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Manuela Areias Costa</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10</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Campo Grande</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Geografia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Geografia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3</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Airton Aredes</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Campo Grande</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Letras - Espanhol</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Língua Portuguesa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9</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Volmir Cardoso Pereira</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Campo Grande</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Letras - Inglês</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Língua Portuguesa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7</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Herbertz Ferreira</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Campo Grande</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Pedagogia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Pedagogia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14</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Érika Porceli Alaniz</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Cassilândia</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Letras - Inglês</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Língua Inglesa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8</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Lucas Araújo Chagas</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Cassilândia</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Matemática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Matemática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13</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Marco Aparecido Queiroz Duarte</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Dourados</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Ciências Biológicas</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Ciências</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1</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João Mianutti</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Dourados</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Física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Ciências</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22"/>
                <w:szCs w:val="22"/>
              </w:rPr>
            </w:pPr>
            <w:r>
              <w:rPr>
                <w:sz w:val="22"/>
                <w:szCs w:val="22"/>
              </w:rPr>
              <w:t>Sérgio Choiti Yamazaki</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Dourados</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Letras - Espanhol</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Língua Portuguesa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10</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Sandra Espíndola Macena</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Dourados</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Letras - Inglês</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Língua Portuguesa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11</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Clemilton Pereira dos Santos</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Dourados</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Matemática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Matemática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13</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Helena Alessandra Scavazza Leme</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Dourados</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Pedagogia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Pedagogia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15</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Giana Amaral Yamim</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Dourados</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Química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Química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Jonas da Silva Mota</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Ivinhema</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Ciências Biológicas</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Ciências</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2</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Zildamara dos Reis Holsback</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Jardim</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Geografia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Geografia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4</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Greisse Quintino Leal</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Jardim</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Letras - Inglês</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Língua Portuguesa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12</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Adélia Maria Evangelista Azevedo</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Maracaju</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Pedagogia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Pedagogia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16</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Héllen Thais dos Santos</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Mundo Novo</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Ciências Biológicas</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Ciências/ Interdisciplinar</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2/6</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Andrêssa Gomes de Rezende Alves</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Naviraí</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Química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Ciências</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2</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George Brand</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Nova Andradina</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Matemática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Matemática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13</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Sonner Arfux de Figueiredo</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Paranaíba</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Ciências Sociais</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Interdisciplinar</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6</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Luciana Henrique da Silva</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5</w:t>
            </w:r>
          </w:p>
        </w:tc>
      </w:tr>
      <w:tr>
        <w:trPr>
          <w:trHeight w:val="454" w:hRule="atLeast"/>
        </w:trPr>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Paranaíba</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Pedagogia</w:t>
            </w:r>
          </w:p>
        </w:tc>
        <w:tc>
          <w:tcPr>
            <w:tcW w:w="15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color w:val="000000"/>
                <w:sz w:val="22"/>
                <w:szCs w:val="22"/>
              </w:rPr>
              <w:t>Pedagogia</w:t>
            </w:r>
          </w:p>
        </w:tc>
        <w:tc>
          <w:tcPr>
            <w:tcW w:w="840" w:type="dxa"/>
            <w:tcBorders>
              <w:top w:val="single" w:sz="4" w:space="0" w:color="000000"/>
              <w:bottom w:val="single" w:sz="4" w:space="0" w:color="000000"/>
              <w:right w:val="single" w:sz="4" w:space="0" w:color="000000"/>
            </w:tcBorders>
            <w:vAlign w:val="center"/>
          </w:tcPr>
          <w:p>
            <w:pPr>
              <w:pStyle w:val="Normal"/>
              <w:widowControl w:val="false"/>
              <w:jc w:val="center"/>
              <w:rPr>
                <w:sz w:val="22"/>
                <w:szCs w:val="22"/>
              </w:rPr>
            </w:pPr>
            <w:r>
              <w:rPr>
                <w:color w:val="000000"/>
                <w:sz w:val="22"/>
                <w:szCs w:val="22"/>
              </w:rPr>
              <w:t>17</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color w:val="000000"/>
                <w:sz w:val="22"/>
                <w:szCs w:val="22"/>
              </w:rPr>
              <w:t>Maria Silvia Rosa Santana</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15</w:t>
            </w:r>
          </w:p>
        </w:tc>
      </w:tr>
      <w:tr>
        <w:trPr>
          <w:trHeight w:val="454" w:hRule="atLeast"/>
        </w:trPr>
        <w:tc>
          <w:tcPr>
            <w:tcW w:w="1553"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1179" w:type="dxa"/>
            <w:tcBorders>
              <w:top w:val="single" w:sz="4" w:space="0" w:color="000000"/>
              <w:bottom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1597" w:type="dxa"/>
            <w:tcBorders>
              <w:top w:val="single" w:sz="4" w:space="0" w:color="000000"/>
              <w:bottom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840" w:type="dxa"/>
            <w:tcBorders>
              <w:top w:val="single" w:sz="4" w:space="0" w:color="000000"/>
              <w:bottom w:val="single" w:sz="4" w:space="0" w:color="000000"/>
            </w:tcBorders>
            <w:vAlign w:val="center"/>
          </w:tcPr>
          <w:p>
            <w:pPr>
              <w:pStyle w:val="Normal"/>
              <w:widowControl w:val="false"/>
              <w:jc w:val="center"/>
              <w:rPr>
                <w:color w:val="000000"/>
                <w:sz w:val="22"/>
                <w:szCs w:val="22"/>
              </w:rPr>
            </w:pPr>
            <w:r>
              <w:rPr>
                <w:color w:val="000000"/>
                <w:sz w:val="22"/>
                <w:szCs w:val="22"/>
              </w:rPr>
            </w:r>
          </w:p>
        </w:tc>
        <w:tc>
          <w:tcPr>
            <w:tcW w:w="24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b/>
                <w:bCs/>
                <w:color w:val="000000"/>
                <w:sz w:val="22"/>
                <w:szCs w:val="22"/>
              </w:rPr>
              <w:t>Total de Bolsas:</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b/>
                <w:bCs/>
                <w:sz w:val="22"/>
                <w:szCs w:val="22"/>
              </w:rPr>
              <w:fldChar w:fldCharType="begin"/>
            </w:r>
            <w:r>
              <w:rPr>
                <w:sz w:val="22"/>
                <w:b/>
                <w:szCs w:val="22"/>
                <w:bCs/>
              </w:rPr>
              <w:instrText> =SUM(ABOVE)</w:instrText>
            </w:r>
            <w:r>
              <w:rPr>
                <w:sz w:val="22"/>
                <w:b/>
                <w:szCs w:val="22"/>
                <w:bCs/>
              </w:rPr>
              <w:fldChar w:fldCharType="separate"/>
            </w:r>
            <w:r>
              <w:rPr>
                <w:sz w:val="22"/>
                <w:b/>
                <w:szCs w:val="22"/>
                <w:bCs/>
              </w:rPr>
              <w:t>255</w:t>
            </w:r>
            <w:r>
              <w:rPr>
                <w:sz w:val="22"/>
                <w:b/>
                <w:szCs w:val="22"/>
                <w:bCs/>
              </w:rPr>
              <w:fldChar w:fldCharType="end"/>
            </w:r>
          </w:p>
        </w:tc>
      </w:tr>
    </w:tbl>
    <w:p>
      <w:pPr>
        <w:pStyle w:val="Normal"/>
        <w:spacing w:before="240" w:after="120"/>
        <w:rPr>
          <w:sz w:val="22"/>
          <w:szCs w:val="22"/>
        </w:rPr>
      </w:pPr>
      <w:r>
        <w:rPr>
          <w:b/>
          <w:bCs/>
          <w:sz w:val="22"/>
          <w:szCs w:val="22"/>
        </w:rPr>
        <w:t>11. Das Inscrições</w:t>
      </w:r>
    </w:p>
    <w:p>
      <w:pPr>
        <w:pStyle w:val="Default"/>
        <w:spacing w:before="0" w:after="60"/>
        <w:ind w:left="426" w:hanging="426"/>
        <w:jc w:val="both"/>
        <w:rPr>
          <w:sz w:val="22"/>
          <w:szCs w:val="22"/>
        </w:rPr>
      </w:pPr>
      <w:r>
        <w:rPr>
          <w:rFonts w:cs="Times New Roman" w:ascii="Times New Roman" w:hAnsi="Times New Roman"/>
          <w:sz w:val="22"/>
          <w:szCs w:val="22"/>
        </w:rPr>
        <w:t>11.1. Dos requisitos para a inscrição:</w:t>
      </w:r>
    </w:p>
    <w:p>
      <w:pPr>
        <w:pStyle w:val="ListParagraph"/>
        <w:numPr>
          <w:ilvl w:val="0"/>
          <w:numId w:val="0"/>
        </w:numPr>
        <w:spacing w:before="0" w:after="60"/>
        <w:ind w:left="0" w:hanging="0"/>
        <w:contextualSpacing w:val="false"/>
        <w:jc w:val="both"/>
        <w:rPr>
          <w:sz w:val="22"/>
          <w:szCs w:val="22"/>
        </w:rPr>
      </w:pPr>
      <w:r>
        <w:rPr>
          <w:sz w:val="22"/>
          <w:szCs w:val="22"/>
        </w:rPr>
        <w:t>I. Cadastro de Currículo na Plataforma CAPES de Educação Básica, disponível no link http://eb.capes.gov.br, devidamente preenchido e atualizado no mínimo até o mês de agosto de 2022, comprovado por cópia digitalizada em PDF do currículo completo na Plataforma CAPES;</w:t>
      </w:r>
    </w:p>
    <w:p>
      <w:pPr>
        <w:pStyle w:val="ListParagraph"/>
        <w:numPr>
          <w:ilvl w:val="0"/>
          <w:numId w:val="0"/>
        </w:numPr>
        <w:spacing w:before="0" w:after="60"/>
        <w:ind w:left="0" w:hanging="0"/>
        <w:contextualSpacing w:val="false"/>
        <w:jc w:val="both"/>
        <w:rPr>
          <w:sz w:val="22"/>
          <w:szCs w:val="22"/>
        </w:rPr>
      </w:pPr>
      <w:r>
        <w:rPr>
          <w:sz w:val="22"/>
          <w:szCs w:val="22"/>
        </w:rPr>
        <w:t>II. Matrícula como acadêmico</w:t>
      </w:r>
      <w:r>
        <w:rPr>
          <w:rFonts w:eastAsia="Verdana" w:cs="Times New Roman"/>
          <w:sz w:val="22"/>
          <w:szCs w:val="22"/>
        </w:rPr>
        <w:t>(a)</w:t>
      </w:r>
      <w:r>
        <w:rPr>
          <w:sz w:val="22"/>
          <w:szCs w:val="22"/>
        </w:rPr>
        <w:t xml:space="preserve"> regular em um dos cursos de licenciatura relacionados no item 10, comprovado por meio de Histórico Escolar emitido eletronicamente pelo Sistema Acadêmico (SAU) no ambiente do acadêmico (Acesso em https:/(a)cademico.uems.br, Menu Secretaria, Opção “Imprimir Histórico”).</w:t>
      </w:r>
    </w:p>
    <w:p>
      <w:pPr>
        <w:pStyle w:val="Default"/>
        <w:spacing w:before="0" w:after="60"/>
        <w:ind w:left="426" w:hanging="426"/>
        <w:jc w:val="both"/>
        <w:rPr>
          <w:sz w:val="22"/>
          <w:szCs w:val="22"/>
        </w:rPr>
      </w:pPr>
      <w:r>
        <w:rPr>
          <w:rFonts w:cs="Times New Roman" w:ascii="Times New Roman" w:hAnsi="Times New Roman"/>
          <w:sz w:val="22"/>
          <w:szCs w:val="22"/>
        </w:rPr>
        <w:t xml:space="preserve">11.2. Do </w:t>
      </w:r>
      <w:r>
        <w:rPr>
          <w:rFonts w:cs="Times New Roman" w:ascii="Times New Roman" w:hAnsi="Times New Roman"/>
          <w:color w:val="auto"/>
          <w:sz w:val="22"/>
          <w:szCs w:val="22"/>
        </w:rPr>
        <w:t>Processo de Inscrição:</w:t>
      </w:r>
    </w:p>
    <w:p>
      <w:pPr>
        <w:pStyle w:val="Default"/>
        <w:spacing w:before="0" w:after="60"/>
        <w:ind w:hanging="0"/>
        <w:jc w:val="both"/>
        <w:rPr>
          <w:sz w:val="22"/>
          <w:szCs w:val="22"/>
        </w:rPr>
      </w:pPr>
      <w:r>
        <w:rPr>
          <w:rFonts w:cs="Times New Roman" w:ascii="Times New Roman" w:hAnsi="Times New Roman"/>
          <w:sz w:val="22"/>
          <w:szCs w:val="22"/>
        </w:rPr>
        <w:t>11.2.1. No período de inscrições previsto no item 9 deste edital os</w:t>
      </w:r>
      <w:r>
        <w:rPr>
          <w:rFonts w:eastAsia="Verdana" w:cs="Times New Roman" w:ascii="Times New Roman" w:hAnsi="Times New Roman"/>
          <w:sz w:val="22"/>
          <w:szCs w:val="22"/>
        </w:rPr>
        <w:t>(as)</w:t>
      </w:r>
      <w:r>
        <w:rPr>
          <w:rFonts w:cs="Times New Roman" w:ascii="Times New Roman" w:hAnsi="Times New Roman"/>
          <w:sz w:val="22"/>
          <w:szCs w:val="22"/>
        </w:rPr>
        <w:t xml:space="preserve"> candidatos</w:t>
      </w:r>
      <w:r>
        <w:rPr>
          <w:rFonts w:eastAsia="Verdana" w:cs="Times New Roman" w:ascii="Times New Roman" w:hAnsi="Times New Roman"/>
          <w:sz w:val="22"/>
          <w:szCs w:val="22"/>
        </w:rPr>
        <w:t>(as)</w:t>
      </w:r>
      <w:r>
        <w:rPr>
          <w:rFonts w:cs="Times New Roman" w:ascii="Times New Roman" w:hAnsi="Times New Roman"/>
          <w:sz w:val="22"/>
          <w:szCs w:val="22"/>
        </w:rPr>
        <w:t xml:space="preserve"> deverão preencher uma Ficha de Inscrição em formulário eletrônico disponível no menu “Editais” do endereço: http://www.uems.br/pibid, anexando os seguintes arquivos:</w:t>
      </w:r>
    </w:p>
    <w:p>
      <w:pPr>
        <w:pStyle w:val="ListParagraph"/>
        <w:numPr>
          <w:ilvl w:val="0"/>
          <w:numId w:val="0"/>
        </w:numPr>
        <w:spacing w:before="0" w:after="60"/>
        <w:ind w:left="0" w:hanging="0"/>
        <w:contextualSpacing w:val="false"/>
        <w:jc w:val="both"/>
        <w:rPr>
          <w:sz w:val="22"/>
          <w:szCs w:val="22"/>
        </w:rPr>
      </w:pPr>
      <w:r>
        <w:rPr>
          <w:sz w:val="22"/>
          <w:szCs w:val="22"/>
        </w:rPr>
        <w:t>a) arquivo da cópia digitalizada do currículo completo na Plataforma CAPES em formato PDF, identificado pelo nome completo do</w:t>
      </w:r>
      <w:r>
        <w:rPr>
          <w:rFonts w:eastAsia="Verdana" w:cs="Times New Roman"/>
          <w:sz w:val="22"/>
          <w:szCs w:val="22"/>
        </w:rPr>
        <w:t>(a)</w:t>
      </w:r>
      <w:r>
        <w:rPr>
          <w:sz w:val="22"/>
          <w:szCs w:val="22"/>
        </w:rPr>
        <w:t xml:space="preserve"> candidato</w:t>
      </w:r>
      <w:r>
        <w:rPr>
          <w:rFonts w:eastAsia="Verdana" w:cs="Times New Roman"/>
          <w:sz w:val="22"/>
          <w:szCs w:val="22"/>
        </w:rPr>
        <w:t>(a)</w:t>
      </w:r>
      <w:r>
        <w:rPr>
          <w:sz w:val="22"/>
          <w:szCs w:val="22"/>
        </w:rPr>
        <w:t xml:space="preserve"> e tipo de documento sem acento e sem espaçamento (Exemplo de identificação do arquivo: joaodasilva-curriculo.pdf), e com tamanho máximo de 1 MB;</w:t>
      </w:r>
    </w:p>
    <w:p>
      <w:pPr>
        <w:pStyle w:val="ListParagraph"/>
        <w:numPr>
          <w:ilvl w:val="0"/>
          <w:numId w:val="0"/>
        </w:numPr>
        <w:spacing w:before="0" w:after="60"/>
        <w:ind w:left="0" w:hanging="0"/>
        <w:contextualSpacing w:val="false"/>
        <w:jc w:val="both"/>
        <w:rPr>
          <w:sz w:val="22"/>
          <w:szCs w:val="22"/>
        </w:rPr>
      </w:pPr>
      <w:r>
        <w:rPr>
          <w:sz w:val="22"/>
          <w:szCs w:val="22"/>
        </w:rPr>
        <w:t>b) arquivo do Histórico Escolar emitido eletronicamente pelo Sistema Acadêmico (SAU) no ambiente do</w:t>
      </w:r>
      <w:r>
        <w:rPr>
          <w:rFonts w:eastAsia="Verdana" w:cs="Times New Roman"/>
          <w:sz w:val="22"/>
          <w:szCs w:val="22"/>
        </w:rPr>
        <w:t>(a)</w:t>
      </w:r>
      <w:r>
        <w:rPr>
          <w:sz w:val="22"/>
          <w:szCs w:val="22"/>
        </w:rPr>
        <w:t xml:space="preserve"> acadêmico</w:t>
      </w:r>
      <w:r>
        <w:rPr>
          <w:rFonts w:eastAsia="Verdana" w:cs="Times New Roman"/>
          <w:sz w:val="22"/>
          <w:szCs w:val="22"/>
        </w:rPr>
        <w:t>(a)</w:t>
      </w:r>
      <w:r>
        <w:rPr>
          <w:sz w:val="22"/>
          <w:szCs w:val="22"/>
        </w:rPr>
        <w:t xml:space="preserve"> em formato PDF, identificado pelo nome completo do</w:t>
      </w:r>
      <w:r>
        <w:rPr>
          <w:rFonts w:eastAsia="Verdana" w:cs="Times New Roman"/>
          <w:sz w:val="22"/>
          <w:szCs w:val="22"/>
        </w:rPr>
        <w:t>(a)</w:t>
      </w:r>
      <w:r>
        <w:rPr>
          <w:sz w:val="22"/>
          <w:szCs w:val="22"/>
        </w:rPr>
        <w:t xml:space="preserve"> candidato</w:t>
      </w:r>
      <w:r>
        <w:rPr>
          <w:rFonts w:eastAsia="Verdana" w:cs="Times New Roman"/>
          <w:sz w:val="22"/>
          <w:szCs w:val="22"/>
        </w:rPr>
        <w:t>(a)</w:t>
      </w:r>
      <w:r>
        <w:rPr>
          <w:sz w:val="22"/>
          <w:szCs w:val="22"/>
        </w:rPr>
        <w:t xml:space="preserve"> e tipo de documento sem acento e sem espaçamento (Exemplo de identificação do arquivo: joaodasilva-historico.pdf), e com tamanho máximo de 1 MB.</w:t>
      </w:r>
    </w:p>
    <w:p>
      <w:pPr>
        <w:pStyle w:val="Normal"/>
        <w:spacing w:before="240" w:after="120"/>
        <w:rPr>
          <w:sz w:val="22"/>
          <w:szCs w:val="22"/>
        </w:rPr>
      </w:pPr>
      <w:r>
        <w:rPr>
          <w:b/>
          <w:bCs/>
          <w:sz w:val="22"/>
          <w:szCs w:val="22"/>
        </w:rPr>
        <w:t xml:space="preserve">12. Do Processo de Seleção </w:t>
      </w:r>
    </w:p>
    <w:p>
      <w:pPr>
        <w:pStyle w:val="Default"/>
        <w:spacing w:before="0" w:after="60"/>
        <w:ind w:hanging="0"/>
        <w:jc w:val="both"/>
        <w:rPr>
          <w:sz w:val="22"/>
          <w:szCs w:val="22"/>
        </w:rPr>
      </w:pPr>
      <w:r>
        <w:rPr>
          <w:rFonts w:cs="Times New Roman" w:ascii="Times New Roman" w:hAnsi="Times New Roman"/>
          <w:sz w:val="22"/>
          <w:szCs w:val="22"/>
        </w:rPr>
        <w:t>12.1. Serão classificados os(as) acadêmicos(as) inscritos(as</w:t>
      </w:r>
      <w:r>
        <w:rPr>
          <w:rFonts w:cs="Times New Roman" w:ascii="Times New Roman" w:hAnsi="Times New Roman"/>
          <w:color w:val="auto"/>
          <w:sz w:val="22"/>
          <w:szCs w:val="22"/>
        </w:rPr>
        <w:t xml:space="preserve">) para os núcleos previstos no item 10 e </w:t>
      </w:r>
      <w:r>
        <w:rPr>
          <w:rFonts w:cs="Times New Roman" w:ascii="Times New Roman" w:hAnsi="Times New Roman"/>
          <w:sz w:val="22"/>
          <w:szCs w:val="22"/>
        </w:rPr>
        <w:t xml:space="preserve">que estiveram em acordo com os requisitos previstos neste edital. </w:t>
      </w:r>
    </w:p>
    <w:p>
      <w:pPr>
        <w:pStyle w:val="Default"/>
        <w:spacing w:before="0" w:after="60"/>
        <w:ind w:hanging="0"/>
        <w:jc w:val="both"/>
        <w:rPr>
          <w:sz w:val="22"/>
          <w:szCs w:val="22"/>
        </w:rPr>
      </w:pPr>
      <w:r>
        <w:rPr>
          <w:rFonts w:cs="Times New Roman" w:ascii="Times New Roman" w:hAnsi="Times New Roman"/>
          <w:sz w:val="22"/>
          <w:szCs w:val="22"/>
        </w:rPr>
        <w:t>12.1.1. O critério de classificação será o Coeficiente de Rendimento Acadêmico calculado com base no Histórico Escolar apresentado no ato da inscrição</w:t>
      </w:r>
      <w:r>
        <w:rPr>
          <w:rFonts w:cs="Times New Roman" w:ascii="Times New Roman" w:hAnsi="Times New Roman"/>
          <w:color w:val="auto"/>
          <w:sz w:val="22"/>
          <w:szCs w:val="22"/>
        </w:rPr>
        <w:t>, tendo como critérios de desempate os seguintes:</w:t>
      </w:r>
    </w:p>
    <w:p>
      <w:pPr>
        <w:pStyle w:val="Default"/>
        <w:spacing w:before="0" w:after="60"/>
        <w:ind w:hanging="0"/>
        <w:jc w:val="both"/>
        <w:rPr>
          <w:sz w:val="22"/>
          <w:szCs w:val="22"/>
        </w:rPr>
      </w:pPr>
      <w:r>
        <w:rPr>
          <w:rFonts w:cs="Times New Roman" w:ascii="Times New Roman" w:hAnsi="Times New Roman"/>
          <w:color w:val="auto"/>
          <w:sz w:val="22"/>
          <w:szCs w:val="22"/>
        </w:rPr>
        <w:t>a) Possuir maior tempo para integralização do curso;</w:t>
      </w:r>
    </w:p>
    <w:p>
      <w:pPr>
        <w:pStyle w:val="Default"/>
        <w:spacing w:before="0" w:after="60"/>
        <w:ind w:hanging="0"/>
        <w:jc w:val="both"/>
        <w:rPr>
          <w:sz w:val="22"/>
          <w:szCs w:val="22"/>
        </w:rPr>
      </w:pPr>
      <w:r>
        <w:rPr>
          <w:rFonts w:cs="Times New Roman" w:ascii="Times New Roman" w:hAnsi="Times New Roman"/>
          <w:color w:val="auto"/>
          <w:sz w:val="22"/>
          <w:szCs w:val="22"/>
        </w:rPr>
        <w:t>b) Possuir menor número de reprovações;</w:t>
      </w:r>
    </w:p>
    <w:p>
      <w:pPr>
        <w:pStyle w:val="Default"/>
        <w:spacing w:before="0" w:after="60"/>
        <w:ind w:hanging="0"/>
        <w:jc w:val="both"/>
        <w:rPr>
          <w:sz w:val="22"/>
          <w:szCs w:val="22"/>
        </w:rPr>
      </w:pPr>
      <w:r>
        <w:rPr>
          <w:rFonts w:cs="Times New Roman" w:ascii="Times New Roman" w:hAnsi="Times New Roman"/>
          <w:color w:val="auto"/>
          <w:sz w:val="22"/>
          <w:szCs w:val="22"/>
        </w:rPr>
        <w:t>c) Possuir maior idade.</w:t>
      </w:r>
    </w:p>
    <w:p>
      <w:pPr>
        <w:pStyle w:val="Default"/>
        <w:spacing w:before="0" w:after="60"/>
        <w:ind w:hanging="0"/>
        <w:jc w:val="both"/>
        <w:rPr>
          <w:sz w:val="22"/>
          <w:szCs w:val="22"/>
        </w:rPr>
      </w:pPr>
      <w:r>
        <w:rPr>
          <w:rFonts w:cs="Times New Roman" w:ascii="Times New Roman" w:hAnsi="Times New Roman"/>
          <w:sz w:val="22"/>
          <w:szCs w:val="22"/>
        </w:rPr>
        <w:t xml:space="preserve">12.2. </w:t>
      </w:r>
      <w:r>
        <w:rPr>
          <w:rFonts w:cs="Times New Roman" w:ascii="Times New Roman" w:hAnsi="Times New Roman"/>
          <w:color w:val="auto"/>
          <w:sz w:val="22"/>
          <w:szCs w:val="22"/>
        </w:rPr>
        <w:t>Os</w:t>
      </w:r>
      <w:r>
        <w:rPr>
          <w:rFonts w:eastAsia="Verdana" w:cs="Times New Roman" w:ascii="Times New Roman" w:hAnsi="Times New Roman"/>
          <w:color w:val="auto"/>
          <w:sz w:val="22"/>
          <w:szCs w:val="22"/>
        </w:rPr>
        <w:t>(as)</w:t>
      </w:r>
      <w:r>
        <w:rPr>
          <w:rFonts w:cs="Times New Roman" w:ascii="Times New Roman" w:hAnsi="Times New Roman"/>
          <w:color w:val="auto"/>
          <w:sz w:val="22"/>
          <w:szCs w:val="22"/>
        </w:rPr>
        <w:t xml:space="preserve"> acadêmicos</w:t>
      </w:r>
      <w:r>
        <w:rPr>
          <w:rFonts w:eastAsia="Verdana" w:cs="Times New Roman" w:ascii="Times New Roman" w:hAnsi="Times New Roman"/>
          <w:color w:val="auto"/>
          <w:sz w:val="22"/>
          <w:szCs w:val="22"/>
        </w:rPr>
        <w:t>(as)</w:t>
      </w:r>
      <w:r>
        <w:rPr>
          <w:rFonts w:cs="Times New Roman" w:ascii="Times New Roman" w:hAnsi="Times New Roman"/>
          <w:color w:val="auto"/>
          <w:sz w:val="22"/>
          <w:szCs w:val="22"/>
        </w:rPr>
        <w:t xml:space="preserve"> classificados</w:t>
      </w:r>
      <w:r>
        <w:rPr>
          <w:rFonts w:eastAsia="Verdana" w:cs="Times New Roman" w:ascii="Times New Roman" w:hAnsi="Times New Roman"/>
          <w:color w:val="auto"/>
          <w:sz w:val="22"/>
          <w:szCs w:val="22"/>
        </w:rPr>
        <w:t>(as)</w:t>
      </w:r>
      <w:r>
        <w:rPr>
          <w:rFonts w:cs="Times New Roman" w:ascii="Times New Roman" w:hAnsi="Times New Roman"/>
          <w:color w:val="auto"/>
          <w:sz w:val="22"/>
          <w:szCs w:val="22"/>
        </w:rPr>
        <w:t xml:space="preserve"> poderão ser convocados</w:t>
      </w:r>
      <w:r>
        <w:rPr>
          <w:rFonts w:eastAsia="Verdana" w:cs="Times New Roman" w:ascii="Times New Roman" w:hAnsi="Times New Roman"/>
          <w:color w:val="auto"/>
          <w:sz w:val="22"/>
          <w:szCs w:val="22"/>
        </w:rPr>
        <w:t>(as)</w:t>
      </w:r>
      <w:r>
        <w:rPr>
          <w:rFonts w:cs="Times New Roman" w:ascii="Times New Roman" w:hAnsi="Times New Roman"/>
          <w:color w:val="auto"/>
          <w:sz w:val="22"/>
          <w:szCs w:val="22"/>
        </w:rPr>
        <w:t xml:space="preserve"> para assumir uma vaga para residente bolsista ou residente voluntário(a) para o respectivo núcleo descrito no item 10 deste edital. O(a) residente voluntário(a) poderá ser inserido(a) como bolsista, sempre que houver vacância </w:t>
      </w:r>
      <w:r>
        <w:rPr>
          <w:rFonts w:cs="Times New Roman" w:ascii="Times New Roman" w:hAnsi="Times New Roman"/>
          <w:sz w:val="22"/>
          <w:szCs w:val="22"/>
        </w:rPr>
        <w:t>provisória ou definitiva de cota de bolsa conforme regras previstas neste edital e no Edital CAPES n.º 24/2022 de 28 de abril de 2022.</w:t>
      </w:r>
    </w:p>
    <w:p>
      <w:pPr>
        <w:pStyle w:val="Normal"/>
        <w:spacing w:before="240" w:after="120"/>
        <w:rPr>
          <w:sz w:val="22"/>
          <w:szCs w:val="22"/>
        </w:rPr>
      </w:pPr>
      <w:r>
        <w:rPr>
          <w:b/>
          <w:bCs/>
          <w:sz w:val="22"/>
          <w:szCs w:val="22"/>
        </w:rPr>
        <w:t>13. Da Divulgação de Resultados e do Recurso</w:t>
      </w:r>
    </w:p>
    <w:p>
      <w:pPr>
        <w:pStyle w:val="Default"/>
        <w:spacing w:before="0" w:after="60"/>
        <w:ind w:hanging="0"/>
        <w:jc w:val="both"/>
        <w:rPr>
          <w:sz w:val="22"/>
          <w:szCs w:val="22"/>
        </w:rPr>
      </w:pPr>
      <w:r>
        <w:rPr>
          <w:rFonts w:cs="Times New Roman" w:ascii="Times New Roman" w:hAnsi="Times New Roman"/>
          <w:sz w:val="22"/>
          <w:szCs w:val="22"/>
        </w:rPr>
        <w:t>13.1. O resultado preliminar com as inscrições deferidas e indeferidas serão publicadas no endereço: http://www.uems.br/pibid, no menu “Editais”, na data prevista no cronograma da seleção;</w:t>
      </w:r>
    </w:p>
    <w:p>
      <w:pPr>
        <w:pStyle w:val="Default"/>
        <w:spacing w:before="0" w:after="60"/>
        <w:ind w:hanging="0"/>
        <w:jc w:val="both"/>
        <w:rPr>
          <w:sz w:val="22"/>
          <w:szCs w:val="22"/>
        </w:rPr>
      </w:pPr>
      <w:r>
        <w:rPr>
          <w:rFonts w:cs="Times New Roman" w:ascii="Times New Roman" w:hAnsi="Times New Roman"/>
          <w:sz w:val="22"/>
          <w:szCs w:val="22"/>
        </w:rPr>
        <w:t>13.2. Os(as) candidatos(as) que tiveram a inscrição indeferida poderão interpor recurso, por escrito, devidamente justificado, assinado e enviado ao Programa Residência Pedagógica pelo e-mail rpuems2020@gmail.com, no período previsto no cronograma de seleção (item 9 deste edital).</w:t>
      </w:r>
    </w:p>
    <w:p>
      <w:pPr>
        <w:pStyle w:val="Default"/>
        <w:spacing w:before="0" w:after="60"/>
        <w:ind w:hanging="0"/>
        <w:jc w:val="both"/>
        <w:rPr>
          <w:sz w:val="22"/>
          <w:szCs w:val="22"/>
        </w:rPr>
      </w:pPr>
      <w:r>
        <w:rPr>
          <w:rFonts w:cs="Times New Roman" w:ascii="Times New Roman" w:hAnsi="Times New Roman"/>
          <w:sz w:val="22"/>
          <w:szCs w:val="22"/>
        </w:rPr>
        <w:t xml:space="preserve">13.3. Não será admitida a juntada de documentos ou a substituição de documentos apresentados, por ocasião do recurso para sanar a inscrição indeferida. </w:t>
      </w:r>
    </w:p>
    <w:p>
      <w:pPr>
        <w:pStyle w:val="Default"/>
        <w:spacing w:before="0" w:after="60"/>
        <w:ind w:hanging="0"/>
        <w:jc w:val="both"/>
        <w:rPr>
          <w:sz w:val="22"/>
          <w:szCs w:val="22"/>
        </w:rPr>
      </w:pPr>
      <w:r>
        <w:rPr>
          <w:rFonts w:cs="Times New Roman" w:ascii="Times New Roman" w:hAnsi="Times New Roman"/>
          <w:sz w:val="22"/>
          <w:szCs w:val="22"/>
        </w:rPr>
        <w:t>13.4. Após a análise dos recursos interpostos será publicado no endereço: http://www.uems.br/pibid, no menu “Editais”, o resultado final com a classificação das inscrições deferidas e a relação definitiva das inscrições indeferidas, na data prevista no cronograma de seleção (item 9 deste edital).</w:t>
      </w:r>
    </w:p>
    <w:p>
      <w:pPr>
        <w:pStyle w:val="Normal"/>
        <w:spacing w:before="240" w:after="120"/>
        <w:rPr>
          <w:sz w:val="22"/>
          <w:szCs w:val="22"/>
        </w:rPr>
      </w:pPr>
      <w:r>
        <w:rPr>
          <w:b/>
          <w:bCs/>
          <w:sz w:val="22"/>
          <w:szCs w:val="22"/>
        </w:rPr>
        <w:t>14. Disposições Finais</w:t>
      </w:r>
    </w:p>
    <w:p>
      <w:pPr>
        <w:pStyle w:val="Default"/>
        <w:spacing w:before="0" w:after="60"/>
        <w:ind w:hanging="0"/>
        <w:jc w:val="both"/>
        <w:rPr>
          <w:sz w:val="22"/>
          <w:szCs w:val="22"/>
        </w:rPr>
      </w:pPr>
      <w:r>
        <w:rPr>
          <w:rFonts w:cs="Times New Roman" w:ascii="Times New Roman" w:hAnsi="Times New Roman"/>
          <w:sz w:val="22"/>
          <w:szCs w:val="22"/>
        </w:rPr>
        <w:t>14.1. O suporte financeiro para sustentação do Programa de Residência Pedagógica - RP/UEMS é proveniente de recursos da CAPES, com a devida contrapartida prevista nas normas vigentes e sua implementação e manutenção está condicionada à liberação dos recursos correspondentes;</w:t>
      </w:r>
    </w:p>
    <w:p>
      <w:pPr>
        <w:pStyle w:val="Default"/>
        <w:spacing w:before="0" w:after="60"/>
        <w:ind w:hanging="0"/>
        <w:jc w:val="both"/>
        <w:rPr>
          <w:sz w:val="22"/>
          <w:szCs w:val="22"/>
        </w:rPr>
      </w:pPr>
      <w:r>
        <w:rPr>
          <w:rFonts w:cs="Times New Roman" w:ascii="Times New Roman" w:hAnsi="Times New Roman"/>
          <w:sz w:val="22"/>
          <w:szCs w:val="22"/>
        </w:rPr>
        <w:t xml:space="preserve">14.2. Poderá haver o cancelamento, pela CAPES, da concessão do fomento de que trata o presente edital durante a execução do projeto, por ocorrência de fato cuja gravidade o justifique, sem prejuízo de outras providências cabíveis. </w:t>
      </w:r>
    </w:p>
    <w:p>
      <w:pPr>
        <w:pStyle w:val="Default"/>
        <w:spacing w:before="0" w:after="60"/>
        <w:ind w:hanging="0"/>
        <w:jc w:val="both"/>
        <w:rPr>
          <w:sz w:val="22"/>
          <w:szCs w:val="22"/>
        </w:rPr>
      </w:pPr>
      <w:r>
        <w:rPr>
          <w:rFonts w:cs="Times New Roman" w:ascii="Times New Roman" w:hAnsi="Times New Roman"/>
          <w:sz w:val="22"/>
          <w:szCs w:val="22"/>
        </w:rPr>
        <w:t>14.3. A bolsa de residência pedagógica não implicará, sob hipótese alguma, em vínculo empregatício com a Universidade Estadual de Mato Grosso do Sul;</w:t>
      </w:r>
    </w:p>
    <w:p>
      <w:pPr>
        <w:pStyle w:val="Default"/>
        <w:spacing w:before="0" w:after="60"/>
        <w:ind w:hanging="0"/>
        <w:jc w:val="both"/>
        <w:rPr>
          <w:sz w:val="22"/>
          <w:szCs w:val="22"/>
        </w:rPr>
      </w:pPr>
      <w:r>
        <w:rPr>
          <w:rFonts w:cs="Times New Roman" w:ascii="Times New Roman" w:hAnsi="Times New Roman"/>
          <w:sz w:val="22"/>
          <w:szCs w:val="22"/>
        </w:rPr>
        <w:t>14.4. Os</w:t>
      </w:r>
      <w:r>
        <w:rPr>
          <w:rFonts w:eastAsia="Verdana" w:cs="Times New Roman" w:ascii="Times New Roman" w:hAnsi="Times New Roman"/>
          <w:sz w:val="22"/>
          <w:szCs w:val="22"/>
        </w:rPr>
        <w:t>(as)</w:t>
      </w:r>
      <w:r>
        <w:rPr>
          <w:rFonts w:cs="Times New Roman" w:ascii="Times New Roman" w:hAnsi="Times New Roman"/>
          <w:sz w:val="22"/>
          <w:szCs w:val="22"/>
        </w:rPr>
        <w:t xml:space="preserve"> bolsistas residentes que não cumprirem todas as exigências deste edital e, por conseguinte, forem desligados</w:t>
      </w:r>
      <w:r>
        <w:rPr>
          <w:rFonts w:eastAsia="Verdana" w:cs="Times New Roman" w:ascii="Times New Roman" w:hAnsi="Times New Roman"/>
          <w:sz w:val="22"/>
          <w:szCs w:val="22"/>
        </w:rPr>
        <w:t>(as)</w:t>
      </w:r>
      <w:r>
        <w:rPr>
          <w:rFonts w:cs="Times New Roman" w:ascii="Times New Roman" w:hAnsi="Times New Roman"/>
          <w:sz w:val="22"/>
          <w:szCs w:val="22"/>
        </w:rPr>
        <w:t xml:space="preserve"> do programa, ficarão impedidos</w:t>
      </w:r>
      <w:r>
        <w:rPr>
          <w:rFonts w:eastAsia="Verdana" w:cs="Times New Roman" w:ascii="Times New Roman" w:hAnsi="Times New Roman"/>
          <w:sz w:val="22"/>
          <w:szCs w:val="22"/>
        </w:rPr>
        <w:t>(as)</w:t>
      </w:r>
      <w:r>
        <w:rPr>
          <w:rFonts w:cs="Times New Roman" w:ascii="Times New Roman" w:hAnsi="Times New Roman"/>
          <w:sz w:val="22"/>
          <w:szCs w:val="22"/>
        </w:rPr>
        <w:t xml:space="preserve"> de participar de outros editais do RP/UEMS pelo período de 1 (um) ano;</w:t>
      </w:r>
    </w:p>
    <w:p>
      <w:pPr>
        <w:pStyle w:val="Default"/>
        <w:spacing w:before="0" w:after="60"/>
        <w:ind w:hanging="0"/>
        <w:jc w:val="both"/>
        <w:rPr>
          <w:sz w:val="22"/>
          <w:szCs w:val="22"/>
        </w:rPr>
      </w:pPr>
      <w:r>
        <w:rPr>
          <w:rFonts w:cs="Times New Roman" w:ascii="Times New Roman" w:hAnsi="Times New Roman"/>
          <w:sz w:val="22"/>
          <w:szCs w:val="22"/>
        </w:rPr>
        <w:t>14.5. Os</w:t>
      </w:r>
      <w:r>
        <w:rPr>
          <w:rFonts w:eastAsia="Verdana" w:cs="Times New Roman" w:ascii="Times New Roman" w:hAnsi="Times New Roman"/>
          <w:sz w:val="22"/>
          <w:szCs w:val="22"/>
        </w:rPr>
        <w:t>(as)</w:t>
      </w:r>
      <w:r>
        <w:rPr>
          <w:rFonts w:cs="Times New Roman" w:ascii="Times New Roman" w:hAnsi="Times New Roman"/>
          <w:sz w:val="22"/>
          <w:szCs w:val="22"/>
        </w:rPr>
        <w:t xml:space="preserve"> beneficiários</w:t>
      </w:r>
      <w:r>
        <w:rPr>
          <w:rFonts w:eastAsia="Verdana" w:cs="Times New Roman" w:ascii="Times New Roman" w:hAnsi="Times New Roman"/>
          <w:sz w:val="22"/>
          <w:szCs w:val="22"/>
        </w:rPr>
        <w:t>(as)</w:t>
      </w:r>
      <w:r>
        <w:rPr>
          <w:rFonts w:cs="Times New Roman" w:ascii="Times New Roman" w:hAnsi="Times New Roman"/>
          <w:sz w:val="22"/>
          <w:szCs w:val="22"/>
        </w:rPr>
        <w:t xml:space="preserve"> de bolsa residente não poderão receber bolsa por período superior a 18 (dezoito) meses no programa de Residência Pedagógica, mesmo que ingressem em subprojeto diferente.</w:t>
      </w:r>
    </w:p>
    <w:p>
      <w:pPr>
        <w:pStyle w:val="Default"/>
        <w:spacing w:before="0" w:after="60"/>
        <w:ind w:hanging="0"/>
        <w:jc w:val="both"/>
        <w:rPr>
          <w:sz w:val="22"/>
          <w:szCs w:val="22"/>
        </w:rPr>
      </w:pPr>
      <w:r>
        <w:rPr>
          <w:rFonts w:cs="Times New Roman" w:ascii="Times New Roman" w:hAnsi="Times New Roman"/>
          <w:sz w:val="22"/>
          <w:szCs w:val="22"/>
        </w:rPr>
        <w:t>14.6. Os</w:t>
      </w:r>
      <w:r>
        <w:rPr>
          <w:rFonts w:eastAsia="Verdana" w:cs="Times New Roman" w:ascii="Times New Roman" w:hAnsi="Times New Roman"/>
          <w:sz w:val="22"/>
          <w:szCs w:val="22"/>
        </w:rPr>
        <w:t>(as)</w:t>
      </w:r>
      <w:r>
        <w:rPr>
          <w:rFonts w:cs="Times New Roman" w:ascii="Times New Roman" w:hAnsi="Times New Roman"/>
          <w:sz w:val="22"/>
          <w:szCs w:val="22"/>
        </w:rPr>
        <w:t xml:space="preserve"> bolsistas residentes sujeitar-se-ão às disposições da legislação pertinente, no que diz respeito à concessão e pagamento das bolsas financiadas por meio do instrumento formalizado entre os</w:t>
      </w:r>
      <w:r>
        <w:rPr>
          <w:rFonts w:eastAsia="Verdana" w:cs="Times New Roman" w:ascii="Times New Roman" w:hAnsi="Times New Roman"/>
          <w:sz w:val="22"/>
          <w:szCs w:val="22"/>
        </w:rPr>
        <w:t>(as)</w:t>
      </w:r>
      <w:r>
        <w:rPr>
          <w:rFonts w:cs="Times New Roman" w:ascii="Times New Roman" w:hAnsi="Times New Roman"/>
          <w:sz w:val="22"/>
          <w:szCs w:val="22"/>
        </w:rPr>
        <w:t xml:space="preserve"> bolsistas, a CAPES e a UEMS. </w:t>
      </w:r>
    </w:p>
    <w:p>
      <w:pPr>
        <w:pStyle w:val="Default"/>
        <w:spacing w:before="0" w:after="60"/>
        <w:ind w:hanging="0"/>
        <w:jc w:val="both"/>
        <w:rPr>
          <w:sz w:val="22"/>
          <w:szCs w:val="22"/>
        </w:rPr>
      </w:pPr>
      <w:r>
        <w:rPr>
          <w:rFonts w:cs="Times New Roman" w:ascii="Times New Roman" w:hAnsi="Times New Roman"/>
          <w:sz w:val="22"/>
          <w:szCs w:val="22"/>
        </w:rPr>
        <w:t xml:space="preserve">14.7. </w:t>
      </w:r>
      <w:r>
        <w:rPr>
          <w:rFonts w:cs="Times New Roman" w:ascii="Times New Roman" w:hAnsi="Times New Roman"/>
          <w:color w:val="auto"/>
          <w:sz w:val="22"/>
          <w:szCs w:val="22"/>
        </w:rPr>
        <w:t>Excepcionalmente para a área de Língua Portuguesa, as cotas ociosas de um núcleo poderão ser preenchidas por candidatos</w:t>
      </w:r>
      <w:r>
        <w:rPr>
          <w:rFonts w:eastAsia="Verdana" w:cs="Times New Roman" w:ascii="Times New Roman" w:hAnsi="Times New Roman"/>
          <w:color w:val="auto"/>
          <w:sz w:val="22"/>
          <w:szCs w:val="22"/>
        </w:rPr>
        <w:t>(as)</w:t>
      </w:r>
      <w:r>
        <w:rPr>
          <w:rFonts w:cs="Times New Roman" w:ascii="Times New Roman" w:hAnsi="Times New Roman"/>
          <w:color w:val="auto"/>
          <w:sz w:val="22"/>
          <w:szCs w:val="22"/>
        </w:rPr>
        <w:t xml:space="preserve"> selecionados</w:t>
      </w:r>
      <w:r>
        <w:rPr>
          <w:rFonts w:eastAsia="Verdana" w:cs="Times New Roman" w:ascii="Times New Roman" w:hAnsi="Times New Roman"/>
          <w:color w:val="auto"/>
          <w:sz w:val="22"/>
          <w:szCs w:val="22"/>
        </w:rPr>
        <w:t>(as)</w:t>
      </w:r>
      <w:r>
        <w:rPr>
          <w:rFonts w:cs="Times New Roman" w:ascii="Times New Roman" w:hAnsi="Times New Roman"/>
          <w:color w:val="auto"/>
          <w:sz w:val="22"/>
          <w:szCs w:val="22"/>
        </w:rPr>
        <w:t xml:space="preserve"> de outro núcleo da mesma área e mesma unidade.</w:t>
      </w:r>
    </w:p>
    <w:p>
      <w:pPr>
        <w:pStyle w:val="Default"/>
        <w:spacing w:before="0" w:after="60"/>
        <w:ind w:hanging="0"/>
        <w:jc w:val="both"/>
        <w:rPr>
          <w:sz w:val="22"/>
          <w:szCs w:val="22"/>
        </w:rPr>
      </w:pPr>
      <w:r>
        <w:rPr>
          <w:rFonts w:cs="Times New Roman" w:ascii="Times New Roman" w:hAnsi="Times New Roman"/>
          <w:sz w:val="22"/>
          <w:szCs w:val="22"/>
        </w:rPr>
        <w:t xml:space="preserve">14.8. A Coordenação do Programa Institucional de Residência Pedagógica da UEMS se resguarda o direito de, a qualquer momento, solicitar informações ou documentos adicionais que julgar necessário. </w:t>
      </w:r>
    </w:p>
    <w:p>
      <w:pPr>
        <w:pStyle w:val="Default"/>
        <w:spacing w:before="0" w:after="60"/>
        <w:ind w:hanging="0"/>
        <w:jc w:val="both"/>
        <w:rPr>
          <w:sz w:val="22"/>
          <w:szCs w:val="22"/>
        </w:rPr>
      </w:pPr>
      <w:r>
        <w:rPr>
          <w:rFonts w:cs="Times New Roman" w:ascii="Times New Roman" w:hAnsi="Times New Roman"/>
          <w:sz w:val="22"/>
          <w:szCs w:val="22"/>
        </w:rPr>
        <w:t>14.9. O cadastro de reserva deste edital terá vigência até o final do ano letivo de 2022, podendo ser prorrogada por mais um ano letivo, a critério da coordenação institucional do programa.</w:t>
      </w:r>
    </w:p>
    <w:p>
      <w:pPr>
        <w:pStyle w:val="Default"/>
        <w:spacing w:before="0" w:after="60"/>
        <w:ind w:hanging="0"/>
        <w:jc w:val="both"/>
        <w:rPr>
          <w:sz w:val="22"/>
          <w:szCs w:val="22"/>
        </w:rPr>
      </w:pPr>
      <w:r>
        <w:rPr>
          <w:rFonts w:cs="Times New Roman" w:ascii="Times New Roman" w:hAnsi="Times New Roman"/>
          <w:sz w:val="22"/>
          <w:szCs w:val="22"/>
        </w:rPr>
        <w:t xml:space="preserve">14.10. Serão consideradas de domínio público as informações geradas nos projetos financiados no âmbito deste edital. </w:t>
      </w:r>
    </w:p>
    <w:p>
      <w:pPr>
        <w:pStyle w:val="Default"/>
        <w:spacing w:before="0" w:after="60"/>
        <w:ind w:hanging="0"/>
        <w:jc w:val="both"/>
        <w:rPr>
          <w:sz w:val="22"/>
          <w:szCs w:val="22"/>
        </w:rPr>
      </w:pPr>
      <w:r>
        <w:rPr>
          <w:rFonts w:cs="Times New Roman" w:ascii="Times New Roman" w:hAnsi="Times New Roman"/>
          <w:sz w:val="22"/>
          <w:szCs w:val="22"/>
        </w:rPr>
        <w:t>14.12. A Coordenação Institucional do Programa de Residência Pedagógica da UEMS resolverá os casos omissos e as situações não previstas no presente edital.</w:t>
      </w:r>
    </w:p>
    <w:p>
      <w:pPr>
        <w:pStyle w:val="Normal"/>
        <w:jc w:val="both"/>
        <w:rPr>
          <w:sz w:val="22"/>
          <w:szCs w:val="22"/>
        </w:rPr>
      </w:pPr>
      <w:r>
        <w:rPr>
          <w:sz w:val="22"/>
          <w:szCs w:val="22"/>
        </w:rPr>
      </w:r>
    </w:p>
    <w:p>
      <w:pPr>
        <w:pStyle w:val="Normal"/>
        <w:jc w:val="right"/>
        <w:rPr>
          <w:sz w:val="22"/>
          <w:szCs w:val="22"/>
        </w:rPr>
      </w:pPr>
      <w:r>
        <w:rPr>
          <w:sz w:val="22"/>
          <w:szCs w:val="22"/>
        </w:rPr>
        <w:t>Dourados-MS, 16 de setembro de 2022.</w:t>
      </w:r>
    </w:p>
    <w:p>
      <w:pPr>
        <w:pStyle w:val="Normal"/>
        <w:jc w:val="both"/>
        <w:rPr>
          <w:sz w:val="22"/>
          <w:szCs w:val="22"/>
        </w:rPr>
      </w:pPr>
      <w:r>
        <w:rPr>
          <w:sz w:val="22"/>
          <w:szCs w:val="22"/>
        </w:rPr>
      </w:r>
    </w:p>
    <w:p>
      <w:pPr>
        <w:pStyle w:val="Normal"/>
        <w:jc w:val="center"/>
        <w:rPr>
          <w:sz w:val="22"/>
          <w:szCs w:val="22"/>
        </w:rPr>
      </w:pPr>
      <w:r>
        <w:rPr>
          <w:b/>
          <w:sz w:val="22"/>
          <w:szCs w:val="22"/>
        </w:rPr>
        <w:t>Profª. Drª. Maria José de Jesus Alves Cordeiro</w:t>
      </w:r>
    </w:p>
    <w:p>
      <w:pPr>
        <w:pStyle w:val="Normal"/>
        <w:jc w:val="center"/>
        <w:rPr>
          <w:sz w:val="22"/>
          <w:szCs w:val="22"/>
        </w:rPr>
      </w:pPr>
      <w:r>
        <w:rPr>
          <w:sz w:val="22"/>
          <w:szCs w:val="22"/>
        </w:rPr>
        <w:t>Pró-Reitora de Ensino - PROE/UEMS</w:t>
      </w:r>
    </w:p>
    <w:sectPr>
      <w:headerReference w:type="default" r:id="rId2"/>
      <w:footerReference w:type="default" r:id="rId3"/>
      <w:type w:val="nextPage"/>
      <w:pgSz w:w="11906" w:h="16838"/>
      <w:pgMar w:left="1134" w:right="1134" w:gutter="0" w:header="1134" w:top="2268" w:footer="567" w:bottom="1134"/>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entury Gothic">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120" w:after="0"/>
      <w:jc w:val="center"/>
      <w:rPr>
        <w:rFonts w:ascii="Arial" w:hAnsi="Arial"/>
        <w:sz w:val="15"/>
        <w:szCs w:val="15"/>
      </w:rPr>
    </w:pPr>
    <w:r>
      <mc:AlternateContent>
        <mc:Choice Requires="wps">
          <w:drawing>
            <wp:anchor behindDoc="1" distT="0" distB="0" distL="0" distR="0" simplePos="0" locked="0" layoutInCell="0" allowOverlap="1" relativeHeight="9" wp14:anchorId="19D75EF2">
              <wp:simplePos x="0" y="0"/>
              <wp:positionH relativeFrom="column">
                <wp:posOffset>0</wp:posOffset>
              </wp:positionH>
              <wp:positionV relativeFrom="paragraph">
                <wp:posOffset>635</wp:posOffset>
              </wp:positionV>
              <wp:extent cx="6120765" cy="1270"/>
              <wp:effectExtent l="6350" t="6350" r="6350" b="6350"/>
              <wp:wrapNone/>
              <wp:docPr id="4" name="Line 1"/>
              <a:graphic xmlns:a="http://schemas.openxmlformats.org/drawingml/2006/main">
                <a:graphicData uri="http://schemas.microsoft.com/office/word/2010/wordprocessingShape">
                  <wps:wsp>
                    <wps:cNvSpPr/>
                    <wps:spPr>
                      <a:xfrm>
                        <a:off x="0" y="0"/>
                        <a:ext cx="6120000" cy="720"/>
                      </a:xfrm>
                      <a:prstGeom prst="line">
                        <a:avLst/>
                      </a:prstGeom>
                      <a:ln w="12700">
                        <a:solidFill>
                          <a:srgbClr val="31859c"/>
                        </a:solidFill>
                        <a:round/>
                      </a:ln>
                    </wps:spPr>
                    <wps:style>
                      <a:lnRef idx="0"/>
                      <a:fillRef idx="0"/>
                      <a:effectRef idx="0"/>
                      <a:fontRef idx="minor"/>
                    </wps:style>
                    <wps:bodyPr/>
                  </wps:wsp>
                </a:graphicData>
              </a:graphic>
            </wp:anchor>
          </w:drawing>
        </mc:Choice>
        <mc:Fallback>
          <w:pict>
            <v:line id="shape_0" from="0pt,0.05pt" to="481.85pt,0.05pt" ID="Line 1" stroked="t" o:allowincell="f" style="position:absolute" wp14:anchorId="19D75EF2">
              <v:stroke color="#31859c" weight="12600" joinstyle="round" endcap="flat"/>
              <v:fill o:detectmouseclick="t" on="false"/>
              <w10:wrap type="none"/>
            </v:line>
          </w:pict>
        </mc:Fallback>
      </mc:AlternateContent>
    </w:r>
    <w:r>
      <w:rPr>
        <w:rFonts w:ascii="Arial" w:hAnsi="Arial"/>
        <w:sz w:val="15"/>
        <w:szCs w:val="15"/>
      </w:rPr>
      <w:t>Cidade Universitária de Dourados - CP 351 - CEP 79804-970 - DOURADOS - MS</w:t>
    </w:r>
  </w:p>
  <w:p>
    <w:pPr>
      <w:pStyle w:val="Rodap"/>
      <w:jc w:val="center"/>
      <w:rPr>
        <w:sz w:val="15"/>
        <w:szCs w:val="15"/>
        <w:lang w:val="en-US"/>
      </w:rPr>
    </w:pPr>
    <w:r>
      <w:rPr>
        <w:rFonts w:ascii="Arial" w:hAnsi="Arial"/>
        <w:sz w:val="15"/>
        <w:szCs w:val="15"/>
        <w:lang w:val="en-US"/>
      </w:rPr>
      <w:t>Tel. (067) 3902 2510 - Home Page http://www.uems.br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center"/>
      <w:tblInd w:w="0" w:type="dxa"/>
      <w:tblLayout w:type="fixed"/>
      <w:tblCellMar>
        <w:top w:w="0" w:type="dxa"/>
        <w:left w:w="108" w:type="dxa"/>
        <w:bottom w:w="0" w:type="dxa"/>
        <w:right w:w="108" w:type="dxa"/>
      </w:tblCellMar>
      <w:tblLook w:firstRow="1" w:noVBand="0" w:lastRow="1" w:firstColumn="1" w:lastColumn="1" w:noHBand="0" w:val="01e0"/>
    </w:tblPr>
    <w:tblGrid>
      <w:gridCol w:w="1553"/>
      <w:gridCol w:w="6529"/>
      <w:gridCol w:w="1556"/>
    </w:tblGrid>
    <w:tr>
      <w:trPr>
        <w:trHeight w:val="851" w:hRule="atLeast"/>
      </w:trPr>
      <w:tc>
        <w:tcPr>
          <w:tcW w:w="1553" w:type="dxa"/>
          <w:tcBorders/>
        </w:tcPr>
        <w:p>
          <w:pPr>
            <w:pStyle w:val="Cabealho"/>
            <w:widowControl w:val="false"/>
            <w:rPr>
              <w:rFonts w:ascii="Arial" w:hAnsi="Arial" w:cs="Arial"/>
              <w:b/>
              <w:b/>
              <w:spacing w:val="30"/>
              <w:sz w:val="24"/>
              <w:szCs w:val="24"/>
            </w:rPr>
          </w:pPr>
          <w:r>
            <w:rPr/>
            <w:drawing>
              <wp:inline distT="0" distB="0" distL="0" distR="0">
                <wp:extent cx="779780" cy="683895"/>
                <wp:effectExtent l="0" t="0" r="0" b="0"/>
                <wp:docPr id="1" name="Imagem 9" descr="Uma imagem contend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9" descr="Uma imagem contendo placar&#10;&#10;Descrição gerada automaticamente"/>
                        <pic:cNvPicPr>
                          <a:picLocks noChangeAspect="1" noChangeArrowheads="1"/>
                        </pic:cNvPicPr>
                      </pic:nvPicPr>
                      <pic:blipFill>
                        <a:blip r:embed="rId1"/>
                        <a:stretch>
                          <a:fillRect/>
                        </a:stretch>
                      </pic:blipFill>
                      <pic:spPr bwMode="auto">
                        <a:xfrm>
                          <a:off x="0" y="0"/>
                          <a:ext cx="779780" cy="683895"/>
                        </a:xfrm>
                        <a:prstGeom prst="rect">
                          <a:avLst/>
                        </a:prstGeom>
                      </pic:spPr>
                    </pic:pic>
                  </a:graphicData>
                </a:graphic>
              </wp:inline>
            </w:drawing>
          </w:r>
        </w:p>
      </w:tc>
      <w:tc>
        <w:tcPr>
          <w:tcW w:w="6529" w:type="dxa"/>
          <w:tcBorders/>
          <w:vAlign w:val="center"/>
        </w:tcPr>
        <w:p>
          <w:pPr>
            <w:pStyle w:val="Cabealho"/>
            <w:widowControl w:val="false"/>
            <w:jc w:val="center"/>
            <w:rPr>
              <w:rFonts w:ascii="Times New Roman" w:hAnsi="Times New Roman"/>
              <w:color w:val="000000"/>
              <w:sz w:val="22"/>
              <w:szCs w:val="22"/>
            </w:rPr>
          </w:pPr>
          <w:r>
            <w:rPr>
              <w:rFonts w:cs="Arial"/>
              <w:b/>
              <w:color w:val="000000"/>
              <w:sz w:val="22"/>
              <w:szCs w:val="22"/>
            </w:rPr>
            <w:t>UNIVERSIDADE ESTADUAL DE MATO GROSSO DO SUL</w:t>
          </w:r>
        </w:p>
        <w:p>
          <w:pPr>
            <w:pStyle w:val="Cabealho"/>
            <w:widowControl w:val="false"/>
            <w:spacing w:before="40" w:after="40"/>
            <w:jc w:val="center"/>
            <w:rPr>
              <w:rFonts w:ascii="Times New Roman" w:hAnsi="Times New Roman"/>
              <w:color w:val="000000"/>
              <w:sz w:val="22"/>
              <w:szCs w:val="22"/>
            </w:rPr>
          </w:pPr>
          <w:r>
            <w:rPr>
              <w:rFonts w:cs="Arial"/>
              <w:color w:val="000000"/>
              <w:sz w:val="22"/>
              <w:szCs w:val="22"/>
            </w:rPr>
            <w:t>Pró-Reitoria de Ensino – PROE</w:t>
          </w:r>
        </w:p>
        <w:p>
          <w:pPr>
            <w:pStyle w:val="Cabealho"/>
            <w:widowControl w:val="false"/>
            <w:spacing w:before="40" w:after="40"/>
            <w:jc w:val="center"/>
            <w:rPr>
              <w:rFonts w:ascii="Times New Roman" w:hAnsi="Times New Roman"/>
              <w:color w:val="000000"/>
              <w:sz w:val="22"/>
              <w:szCs w:val="22"/>
            </w:rPr>
          </w:pPr>
          <w:r>
            <w:rPr>
              <w:rFonts w:cs="Arial"/>
              <w:color w:val="000000"/>
              <w:sz w:val="22"/>
              <w:szCs w:val="22"/>
            </w:rPr>
            <w:t>Programa Residência Pedagógica - PRP</w:t>
          </w:r>
        </w:p>
      </w:tc>
      <w:tc>
        <w:tcPr>
          <w:tcW w:w="1556" w:type="dxa"/>
          <w:tcBorders/>
        </w:tcPr>
        <w:p>
          <w:pPr>
            <w:pStyle w:val="Cabealho"/>
            <w:widowControl w:val="false"/>
            <w:spacing w:before="120" w:after="0"/>
            <w:rPr>
              <w:rFonts w:ascii="Arial" w:hAnsi="Arial" w:cs="Arial"/>
              <w:b/>
              <w:b/>
              <w:color w:val="4D4D4D"/>
              <w:sz w:val="22"/>
              <w:szCs w:val="22"/>
            </w:rPr>
          </w:pPr>
          <w:r>
            <w:rPr>
              <w:rFonts w:cs="Arial" w:ascii="Arial" w:hAnsi="Arial"/>
              <w:b/>
              <w:color w:val="4D4D4D"/>
              <w:sz w:val="22"/>
              <w:szCs w:val="22"/>
            </w:rPr>
            <w:drawing>
              <wp:anchor behindDoc="1" distT="0" distB="0" distL="0" distR="0" simplePos="0" locked="0" layoutInCell="1" allowOverlap="1" relativeHeight="33">
                <wp:simplePos x="0" y="0"/>
                <wp:positionH relativeFrom="column">
                  <wp:posOffset>-31115</wp:posOffset>
                </wp:positionH>
                <wp:positionV relativeFrom="paragraph">
                  <wp:posOffset>139065</wp:posOffset>
                </wp:positionV>
                <wp:extent cx="912495" cy="431800"/>
                <wp:effectExtent l="0" t="0" r="0" b="0"/>
                <wp:wrapNone/>
                <wp:docPr id="2"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0" descr=""/>
                        <pic:cNvPicPr>
                          <a:picLocks noChangeAspect="1" noChangeArrowheads="1"/>
                        </pic:cNvPicPr>
                      </pic:nvPicPr>
                      <pic:blipFill>
                        <a:blip r:embed="rId2"/>
                        <a:stretch>
                          <a:fillRect/>
                        </a:stretch>
                      </pic:blipFill>
                      <pic:spPr bwMode="auto">
                        <a:xfrm>
                          <a:off x="0" y="0"/>
                          <a:ext cx="912495" cy="431800"/>
                        </a:xfrm>
                        <a:prstGeom prst="rect">
                          <a:avLst/>
                        </a:prstGeom>
                      </pic:spPr>
                    </pic:pic>
                  </a:graphicData>
                </a:graphic>
              </wp:anchor>
            </w:drawing>
          </w:r>
        </w:p>
      </w:tc>
    </w:tr>
  </w:tbl>
  <w:p>
    <w:pPr>
      <w:pStyle w:val="Cabealho"/>
      <w:rPr>
        <w:szCs w:val="10"/>
      </w:rPr>
    </w:pPr>
    <w:r>
      <w:rPr>
        <w:szCs w:val="10"/>
      </w:rPr>
      <mc:AlternateContent>
        <mc:Choice Requires="wps">
          <w:drawing>
            <wp:anchor behindDoc="1" distT="0" distB="0" distL="0" distR="0" simplePos="0" locked="0" layoutInCell="0" allowOverlap="1" relativeHeight="17" wp14:anchorId="2A618CD9">
              <wp:simplePos x="0" y="0"/>
              <wp:positionH relativeFrom="margin">
                <wp:align>left</wp:align>
              </wp:positionH>
              <wp:positionV relativeFrom="paragraph">
                <wp:posOffset>27305</wp:posOffset>
              </wp:positionV>
              <wp:extent cx="6120765" cy="1270"/>
              <wp:effectExtent l="5080" t="5080" r="5080" b="5080"/>
              <wp:wrapNone/>
              <wp:docPr id="3" name="Line 3"/>
              <a:graphic xmlns:a="http://schemas.openxmlformats.org/drawingml/2006/main">
                <a:graphicData uri="http://schemas.microsoft.com/office/word/2010/wordprocessingShape">
                  <wps:wsp>
                    <wps:cNvSpPr/>
                    <wps:spPr>
                      <a:xfrm>
                        <a:off x="0" y="0"/>
                        <a:ext cx="6120000" cy="720"/>
                      </a:xfrm>
                      <a:prstGeom prst="line">
                        <a:avLst/>
                      </a:prstGeom>
                      <a:ln w="9525">
                        <a:solidFill>
                          <a:srgbClr val="31859c"/>
                        </a:solidFill>
                        <a:round/>
                      </a:ln>
                    </wps:spPr>
                    <wps:style>
                      <a:lnRef idx="0"/>
                      <a:fillRef idx="0"/>
                      <a:effectRef idx="0"/>
                      <a:fontRef idx="minor"/>
                    </wps:style>
                    <wps:bodyPr/>
                  </wps:wsp>
                </a:graphicData>
              </a:graphic>
            </wp:anchor>
          </w:drawing>
        </mc:Choice>
        <mc:Fallback>
          <w:pict>
            <v:line id="shape_0" from="0pt,2.15pt" to="481.85pt,2.15pt" ID="Line 3" stroked="t" o:allowincell="f" style="position:absolute;mso-position-horizontal:left;mso-position-horizontal-relative:margin" wp14:anchorId="2A618CD9">
              <v:stroke color="#31859c" weight="9360" joinstyle="round" endcap="flat"/>
              <v:fill o:detectmouseclick="t" on="false"/>
              <w10:wrap type="none"/>
            </v:line>
          </w:pict>
        </mc:Fallback>
      </mc:AlternateContent>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1576"/>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Ttulo3">
    <w:name w:val="Heading 3"/>
    <w:basedOn w:val="Normal"/>
    <w:next w:val="Normal"/>
    <w:link w:val="Ttulo3Char"/>
    <w:uiPriority w:val="99"/>
    <w:qFormat/>
    <w:rsid w:val="003756b7"/>
    <w:pPr>
      <w:keepNext w:val="true"/>
      <w:jc w:val="both"/>
      <w:outlineLvl w:val="2"/>
    </w:pPr>
    <w:rPr>
      <w:b/>
      <w:i/>
    </w:rPr>
  </w:style>
  <w:style w:type="paragraph" w:styleId="Ttulo8">
    <w:name w:val="Heading 8"/>
    <w:basedOn w:val="Normal"/>
    <w:next w:val="Normal"/>
    <w:link w:val="Ttulo8Char"/>
    <w:uiPriority w:val="99"/>
    <w:qFormat/>
    <w:rsid w:val="003756b7"/>
    <w:pPr>
      <w:keepNext w:val="true"/>
      <w:jc w:val="center"/>
      <w:outlineLvl w:val="7"/>
    </w:pPr>
    <w:rPr>
      <w:b/>
      <w:sz w:val="22"/>
    </w:rPr>
  </w:style>
  <w:style w:type="character" w:styleId="DefaultParagraphFont" w:default="1">
    <w:name w:val="Default Paragraph Font"/>
    <w:uiPriority w:val="1"/>
    <w:semiHidden/>
    <w:unhideWhenUsed/>
    <w:qFormat/>
    <w:rPr/>
  </w:style>
  <w:style w:type="character" w:styleId="Ttulo3Char" w:customStyle="1">
    <w:name w:val="Título 3 Char"/>
    <w:uiPriority w:val="99"/>
    <w:qFormat/>
    <w:locked/>
    <w:rsid w:val="003756b7"/>
    <w:rPr>
      <w:b/>
      <w:i/>
      <w:lang w:val="pt-BR" w:eastAsia="pt-BR"/>
    </w:rPr>
  </w:style>
  <w:style w:type="character" w:styleId="Ttulo8Char" w:customStyle="1">
    <w:name w:val="Título 8 Char"/>
    <w:uiPriority w:val="99"/>
    <w:qFormat/>
    <w:locked/>
    <w:rsid w:val="003756b7"/>
    <w:rPr>
      <w:b/>
      <w:sz w:val="22"/>
      <w:lang w:val="pt-BR" w:eastAsia="pt-BR"/>
    </w:rPr>
  </w:style>
  <w:style w:type="character" w:styleId="CabealhoChar" w:customStyle="1">
    <w:name w:val="Cabeçalho Char"/>
    <w:uiPriority w:val="99"/>
    <w:qFormat/>
    <w:locked/>
    <w:rsid w:val="00491576"/>
    <w:rPr>
      <w:rFonts w:cs="Times New Roman"/>
    </w:rPr>
  </w:style>
  <w:style w:type="character" w:styleId="RodapChar" w:customStyle="1">
    <w:name w:val="Rodapé Char"/>
    <w:uiPriority w:val="99"/>
    <w:qFormat/>
    <w:locked/>
    <w:rsid w:val="00491576"/>
    <w:rPr>
      <w:rFonts w:cs="Times New Roman"/>
    </w:rPr>
  </w:style>
  <w:style w:type="character" w:styleId="CorpodetextoChar" w:customStyle="1">
    <w:name w:val="Corpo de texto Char"/>
    <w:uiPriority w:val="99"/>
    <w:qFormat/>
    <w:locked/>
    <w:rsid w:val="00491576"/>
    <w:rPr>
      <w:b/>
      <w:sz w:val="24"/>
    </w:rPr>
  </w:style>
  <w:style w:type="character" w:styleId="Pagenumber">
    <w:name w:val="page number"/>
    <w:uiPriority w:val="99"/>
    <w:qFormat/>
    <w:rsid w:val="00491576"/>
    <w:rPr>
      <w:rFonts w:cs="Times New Roman"/>
    </w:rPr>
  </w:style>
  <w:style w:type="character" w:styleId="Strong">
    <w:name w:val="Strong"/>
    <w:uiPriority w:val="99"/>
    <w:qFormat/>
    <w:rsid w:val="00491576"/>
    <w:rPr>
      <w:rFonts w:cs="Times New Roman"/>
      <w:b/>
    </w:rPr>
  </w:style>
  <w:style w:type="character" w:styleId="Annotationreference">
    <w:name w:val="annotation reference"/>
    <w:uiPriority w:val="99"/>
    <w:semiHidden/>
    <w:qFormat/>
    <w:rsid w:val="002f22c3"/>
    <w:rPr>
      <w:rFonts w:cs="Times New Roman"/>
      <w:sz w:val="16"/>
    </w:rPr>
  </w:style>
  <w:style w:type="character" w:styleId="TextodecomentrioChar" w:customStyle="1">
    <w:name w:val="Texto de comentário Char"/>
    <w:link w:val="Annotationtext"/>
    <w:uiPriority w:val="99"/>
    <w:semiHidden/>
    <w:qFormat/>
    <w:locked/>
    <w:rsid w:val="002f22c3"/>
    <w:rPr>
      <w:rFonts w:cs="Times New Roman"/>
    </w:rPr>
  </w:style>
  <w:style w:type="character" w:styleId="AssuntodocomentrioChar" w:customStyle="1">
    <w:name w:val="Assunto do comentário Char"/>
    <w:link w:val="Annotationsubject"/>
    <w:uiPriority w:val="99"/>
    <w:semiHidden/>
    <w:qFormat/>
    <w:locked/>
    <w:rsid w:val="002f22c3"/>
    <w:rPr>
      <w:rFonts w:cs="Times New Roman"/>
      <w:b/>
    </w:rPr>
  </w:style>
  <w:style w:type="character" w:styleId="TextodebaloChar" w:customStyle="1">
    <w:name w:val="Texto de balão Char"/>
    <w:link w:val="BalloonText"/>
    <w:uiPriority w:val="99"/>
    <w:semiHidden/>
    <w:qFormat/>
    <w:locked/>
    <w:rsid w:val="002f22c3"/>
    <w:rPr>
      <w:rFonts w:ascii="Tahoma" w:hAnsi="Tahoma"/>
      <w:sz w:val="16"/>
    </w:rPr>
  </w:style>
  <w:style w:type="character" w:styleId="LinkdaInternet">
    <w:name w:val="Link da Internet"/>
    <w:uiPriority w:val="99"/>
    <w:rsid w:val="001f5503"/>
    <w:rPr>
      <w:rFonts w:cs="Times New Roman"/>
      <w:color w:val="0000FF"/>
      <w:u w:val="single"/>
    </w:rPr>
  </w:style>
  <w:style w:type="character" w:styleId="Linkdainternetvisitado">
    <w:name w:val="Link da internet visitado"/>
    <w:uiPriority w:val="99"/>
    <w:semiHidden/>
    <w:rsid w:val="00107dcd"/>
    <w:rPr>
      <w:rFonts w:cs="Times New Roman"/>
      <w:color w:val="800080"/>
      <w:u w:val="single"/>
    </w:rPr>
  </w:style>
  <w:style w:type="character" w:styleId="UnresolvedMention">
    <w:name w:val="Unresolved Mention"/>
    <w:basedOn w:val="DefaultParagraphFont"/>
    <w:uiPriority w:val="99"/>
    <w:semiHidden/>
    <w:unhideWhenUsed/>
    <w:qFormat/>
    <w:rsid w:val="001216cf"/>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rsid w:val="00491576"/>
    <w:pPr>
      <w:jc w:val="both"/>
    </w:pPr>
    <w:rPr>
      <w:b/>
      <w:sz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rsid w:val="00491576"/>
    <w:pPr>
      <w:tabs>
        <w:tab w:val="clear" w:pos="720"/>
        <w:tab w:val="center" w:pos="4419" w:leader="none"/>
        <w:tab w:val="right" w:pos="8838" w:leader="none"/>
      </w:tabs>
    </w:pPr>
    <w:rPr/>
  </w:style>
  <w:style w:type="paragraph" w:styleId="Rodap">
    <w:name w:val="Footer"/>
    <w:basedOn w:val="Normal"/>
    <w:link w:val="RodapChar"/>
    <w:uiPriority w:val="99"/>
    <w:rsid w:val="00491576"/>
    <w:pPr>
      <w:tabs>
        <w:tab w:val="clear" w:pos="720"/>
        <w:tab w:val="center" w:pos="4419" w:leader="none"/>
        <w:tab w:val="right" w:pos="8838" w:leader="none"/>
      </w:tabs>
    </w:pPr>
    <w:rPr/>
  </w:style>
  <w:style w:type="paragraph" w:styleId="Subtitulo2" w:customStyle="1">
    <w:name w:val="subtitulo_2"/>
    <w:basedOn w:val="Normal"/>
    <w:uiPriority w:val="99"/>
    <w:qFormat/>
    <w:rsid w:val="00491576"/>
    <w:pPr>
      <w:spacing w:before="264" w:after="264"/>
      <w:ind w:right="661" w:hanging="0"/>
    </w:pPr>
    <w:rPr>
      <w:rFonts w:ascii="Century Gothic" w:hAnsi="Century Gothic"/>
      <w:b/>
      <w:bCs/>
      <w:color w:val="006600"/>
      <w:sz w:val="21"/>
      <w:szCs w:val="21"/>
    </w:rPr>
  </w:style>
  <w:style w:type="paragraph" w:styleId="ListParagraph">
    <w:name w:val="List Paragraph"/>
    <w:basedOn w:val="Normal"/>
    <w:uiPriority w:val="99"/>
    <w:qFormat/>
    <w:rsid w:val="00491576"/>
    <w:pPr>
      <w:spacing w:before="0" w:after="0"/>
      <w:ind w:left="720" w:hanging="0"/>
      <w:contextualSpacing/>
    </w:pPr>
    <w:rPr>
      <w:sz w:val="24"/>
      <w:szCs w:val="24"/>
    </w:rPr>
  </w:style>
  <w:style w:type="paragraph" w:styleId="NormalWeb">
    <w:name w:val="Normal (Web)"/>
    <w:basedOn w:val="Normal"/>
    <w:uiPriority w:val="99"/>
    <w:qFormat/>
    <w:rsid w:val="00491576"/>
    <w:pPr>
      <w:spacing w:beforeAutospacing="1" w:afterAutospacing="1"/>
    </w:pPr>
    <w:rPr>
      <w:sz w:val="24"/>
      <w:szCs w:val="24"/>
    </w:rPr>
  </w:style>
  <w:style w:type="paragraph" w:styleId="Annotationtext">
    <w:name w:val="annotation text"/>
    <w:basedOn w:val="Normal"/>
    <w:link w:val="TextodecomentrioChar"/>
    <w:uiPriority w:val="99"/>
    <w:semiHidden/>
    <w:qFormat/>
    <w:rsid w:val="002f22c3"/>
    <w:pPr/>
    <w:rPr/>
  </w:style>
  <w:style w:type="paragraph" w:styleId="Annotationsubject">
    <w:name w:val="annotation subject"/>
    <w:basedOn w:val="Annotationtext"/>
    <w:next w:val="Annotationtext"/>
    <w:link w:val="AssuntodocomentrioChar"/>
    <w:uiPriority w:val="99"/>
    <w:semiHidden/>
    <w:qFormat/>
    <w:rsid w:val="002f22c3"/>
    <w:pPr/>
    <w:rPr>
      <w:b/>
    </w:rPr>
  </w:style>
  <w:style w:type="paragraph" w:styleId="BalloonText">
    <w:name w:val="Balloon Text"/>
    <w:basedOn w:val="Normal"/>
    <w:link w:val="TextodebaloChar"/>
    <w:uiPriority w:val="99"/>
    <w:semiHidden/>
    <w:qFormat/>
    <w:rsid w:val="002f22c3"/>
    <w:pPr/>
    <w:rPr>
      <w:rFonts w:ascii="Tahoma" w:hAnsi="Tahoma"/>
      <w:sz w:val="16"/>
    </w:rPr>
  </w:style>
  <w:style w:type="paragraph" w:styleId="Default" w:customStyle="1">
    <w:name w:val="Default"/>
    <w:qFormat/>
    <w:rsid w:val="00f3696c"/>
    <w:pPr>
      <w:widowControl/>
      <w:suppressAutoHyphens w:val="true"/>
      <w:bidi w:val="0"/>
      <w:spacing w:before="0" w:after="0"/>
      <w:jc w:val="left"/>
    </w:pPr>
    <w:rPr>
      <w:rFonts w:ascii="Arial" w:hAnsi="Arial" w:eastAsia="Times New Roman" w:cs="Arial"/>
      <w:color w:val="000000"/>
      <w:kern w:val="0"/>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59DBC-62E1-4631-AAF6-E3F54119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Application>LibreOffice/7.2.1.2$Windows_X86_64 LibreOffice_project/87b77fad49947c1441b67c559c339af8f3517e22</Application>
  <AppVersion>15.0000</AppVersion>
  <Pages>8</Pages>
  <Words>3376</Words>
  <Characters>19958</Characters>
  <CharactersWithSpaces>23065</CharactersWithSpaces>
  <Paragraphs>303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2022-09-15T17:21:00Z</dcterms:created>
  <dc:creator>Acer</dc:creator>
  <dc:description/>
  <dc:language>pt-BR</dc:language>
  <cp:lastModifiedBy/>
  <cp:lastPrinted>2020-07-28T00:52:00Z</cp:lastPrinted>
  <dcterms:modified xsi:type="dcterms:W3CDTF">2022-09-16T15:33:49Z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